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984DCF" w14:textId="77777777" w:rsidR="00970E70" w:rsidRPr="008430DC" w:rsidRDefault="00970E70" w:rsidP="00927085">
      <w:pPr>
        <w:jc w:val="center"/>
        <w:rPr>
          <w:b/>
          <w:bCs/>
          <w:color w:val="002060"/>
          <w:sz w:val="28"/>
          <w:szCs w:val="28"/>
        </w:rPr>
      </w:pPr>
    </w:p>
    <w:p w14:paraId="77FD21F9" w14:textId="0E9406B9" w:rsidR="00927085" w:rsidRPr="008430DC" w:rsidRDefault="00927085" w:rsidP="00970E70">
      <w:pPr>
        <w:jc w:val="center"/>
        <w:rPr>
          <w:b/>
          <w:bCs/>
          <w:color w:val="002060"/>
          <w:sz w:val="28"/>
          <w:szCs w:val="28"/>
        </w:rPr>
      </w:pPr>
      <w:r w:rsidRPr="008430DC">
        <w:rPr>
          <w:b/>
          <w:bCs/>
          <w:color w:val="002060"/>
          <w:sz w:val="28"/>
          <w:szCs w:val="28"/>
        </w:rPr>
        <w:t>VUMC HRPP Guidance: What Type of IRB Application Should I Submit?</w:t>
      </w:r>
    </w:p>
    <w:tbl>
      <w:tblPr>
        <w:tblStyle w:val="TableGrid"/>
        <w:tblW w:w="0" w:type="auto"/>
        <w:tblLook w:val="04A0" w:firstRow="1" w:lastRow="0" w:firstColumn="1" w:lastColumn="0" w:noHBand="0" w:noVBand="1"/>
      </w:tblPr>
      <w:tblGrid>
        <w:gridCol w:w="10790"/>
      </w:tblGrid>
      <w:tr w:rsidR="00F01889" w14:paraId="56F0C340" w14:textId="77777777" w:rsidTr="006B65EB">
        <w:tc>
          <w:tcPr>
            <w:tcW w:w="10790" w:type="dxa"/>
            <w:shd w:val="clear" w:color="auto" w:fill="FAE2D5" w:themeFill="accent2" w:themeFillTint="33"/>
          </w:tcPr>
          <w:p w14:paraId="3F50F6C8" w14:textId="77777777" w:rsidR="00F01889" w:rsidRDefault="00F01889" w:rsidP="00F01889">
            <w:pPr>
              <w:jc w:val="center"/>
            </w:pPr>
          </w:p>
          <w:p w14:paraId="4F6CA925" w14:textId="437374B4" w:rsidR="00F01889" w:rsidRDefault="00F01889" w:rsidP="00F01889">
            <w:pPr>
              <w:jc w:val="center"/>
            </w:pPr>
            <w:r>
              <w:t xml:space="preserve">The descriptions below are intended to provide </w:t>
            </w:r>
            <w:r w:rsidRPr="6BD01033">
              <w:rPr>
                <w:b/>
                <w:bCs/>
              </w:rPr>
              <w:t>general guidance</w:t>
            </w:r>
            <w:r>
              <w:t xml:space="preserve"> on when each IRB application type may be appropriate. Because every study is different, the specific characteristics of your project may affect the appropriate submission type. These summaries are not all-inclusive and should be used for an initial assessment and </w:t>
            </w:r>
            <w:proofErr w:type="gramStart"/>
            <w:r>
              <w:t>not  a</w:t>
            </w:r>
            <w:proofErr w:type="gramEnd"/>
            <w:r>
              <w:t xml:space="preserve"> definitive determination. If you are unsure which application is appropriate for your project, please contact the HRPP for assistance at:</w:t>
            </w:r>
          </w:p>
          <w:p w14:paraId="16A1DC6A" w14:textId="77777777" w:rsidR="00F01889" w:rsidRPr="008430DC" w:rsidRDefault="00F01889" w:rsidP="00F01889">
            <w:pPr>
              <w:jc w:val="center"/>
            </w:pPr>
            <w:hyperlink r:id="rId7" w:history="1">
              <w:r w:rsidRPr="6BD01033">
                <w:rPr>
                  <w:rStyle w:val="Hyperlink"/>
                </w:rPr>
                <w:t>irbhelp@vumc.org</w:t>
              </w:r>
            </w:hyperlink>
            <w:r>
              <w:t xml:space="preserve"> or 615-322-2918 (Option 1).</w:t>
            </w:r>
          </w:p>
          <w:p w14:paraId="3AD9F74B" w14:textId="77777777" w:rsidR="00F01889" w:rsidRDefault="00F01889" w:rsidP="00F01889">
            <w:pPr>
              <w:jc w:val="center"/>
            </w:pPr>
          </w:p>
        </w:tc>
      </w:tr>
    </w:tbl>
    <w:p w14:paraId="695AD376" w14:textId="013F8ACE" w:rsidR="00190310" w:rsidRPr="008430DC" w:rsidRDefault="00190310" w:rsidP="00F01889">
      <w:pPr>
        <w:jc w:val="center"/>
      </w:pPr>
    </w:p>
    <w:tbl>
      <w:tblPr>
        <w:tblStyle w:val="TableGrid"/>
        <w:tblW w:w="0" w:type="auto"/>
        <w:tblLook w:val="04A0" w:firstRow="1" w:lastRow="0" w:firstColumn="1" w:lastColumn="0" w:noHBand="0" w:noVBand="1"/>
      </w:tblPr>
      <w:tblGrid>
        <w:gridCol w:w="10790"/>
      </w:tblGrid>
      <w:tr w:rsidR="00F01889" w14:paraId="76E15DCC" w14:textId="77777777" w:rsidTr="006B65EB">
        <w:tc>
          <w:tcPr>
            <w:tcW w:w="10790" w:type="dxa"/>
            <w:shd w:val="clear" w:color="auto" w:fill="DAE9F7" w:themeFill="text2" w:themeFillTint="1A"/>
          </w:tcPr>
          <w:p w14:paraId="50EFE116" w14:textId="77777777" w:rsidR="00F01889" w:rsidRPr="008430DC" w:rsidRDefault="00F01889" w:rsidP="00F01889">
            <w:pPr>
              <w:rPr>
                <w:b/>
                <w:bCs/>
                <w:u w:val="single"/>
              </w:rPr>
            </w:pPr>
            <w:r w:rsidRPr="008430DC">
              <w:rPr>
                <w:b/>
                <w:bCs/>
                <w:u w:val="single"/>
              </w:rPr>
              <w:t>Levels of IRB Review/Application Types</w:t>
            </w:r>
            <w:r>
              <w:rPr>
                <w:b/>
                <w:bCs/>
                <w:u w:val="single"/>
              </w:rPr>
              <w:t xml:space="preserve"> in DISCOVR-e</w:t>
            </w:r>
            <w:r w:rsidRPr="008430DC">
              <w:rPr>
                <w:b/>
                <w:bCs/>
                <w:u w:val="single"/>
              </w:rPr>
              <w:t>:</w:t>
            </w:r>
          </w:p>
          <w:p w14:paraId="1D9AE53B" w14:textId="77777777" w:rsidR="00F01889" w:rsidRPr="008430DC" w:rsidRDefault="00F01889" w:rsidP="00F01889">
            <w:pPr>
              <w:pStyle w:val="ListParagraph"/>
              <w:numPr>
                <w:ilvl w:val="0"/>
                <w:numId w:val="2"/>
              </w:numPr>
            </w:pPr>
            <w:r w:rsidRPr="008430DC">
              <w:t>Standard or Expedited</w:t>
            </w:r>
          </w:p>
          <w:p w14:paraId="5A58D2E9" w14:textId="77777777" w:rsidR="00F01889" w:rsidRPr="008430DC" w:rsidRDefault="00F01889" w:rsidP="00F01889">
            <w:pPr>
              <w:pStyle w:val="ListParagraph"/>
              <w:numPr>
                <w:ilvl w:val="0"/>
                <w:numId w:val="2"/>
              </w:numPr>
            </w:pPr>
            <w:r>
              <w:t>Exempt</w:t>
            </w:r>
          </w:p>
          <w:p w14:paraId="1CA0239E" w14:textId="77777777" w:rsidR="00F01889" w:rsidRPr="008430DC" w:rsidRDefault="00F01889" w:rsidP="00F01889">
            <w:pPr>
              <w:pStyle w:val="ListParagraph"/>
              <w:numPr>
                <w:ilvl w:val="0"/>
                <w:numId w:val="2"/>
              </w:numPr>
            </w:pPr>
            <w:r w:rsidRPr="008430DC">
              <w:t>.118 Determination</w:t>
            </w:r>
          </w:p>
          <w:p w14:paraId="46831840" w14:textId="77777777" w:rsidR="00F01889" w:rsidRPr="008430DC" w:rsidRDefault="00F01889" w:rsidP="00F01889">
            <w:pPr>
              <w:pStyle w:val="ListParagraph"/>
              <w:numPr>
                <w:ilvl w:val="0"/>
                <w:numId w:val="2"/>
              </w:numPr>
            </w:pPr>
            <w:r w:rsidRPr="008430DC">
              <w:t>Non-Human Subjects Determination</w:t>
            </w:r>
          </w:p>
          <w:p w14:paraId="2E461D67" w14:textId="77777777" w:rsidR="00F01889" w:rsidRPr="008430DC" w:rsidRDefault="00F01889" w:rsidP="00F01889">
            <w:pPr>
              <w:pStyle w:val="ListParagraph"/>
              <w:numPr>
                <w:ilvl w:val="0"/>
                <w:numId w:val="2"/>
              </w:numPr>
            </w:pPr>
            <w:r w:rsidRPr="008430DC">
              <w:t>Quality Improvement/Non-Research Determination</w:t>
            </w:r>
          </w:p>
          <w:p w14:paraId="52E2BD34" w14:textId="77777777" w:rsidR="00F01889" w:rsidRPr="008430DC" w:rsidRDefault="00F01889" w:rsidP="00F01889">
            <w:pPr>
              <w:pStyle w:val="ListParagraph"/>
              <w:numPr>
                <w:ilvl w:val="0"/>
                <w:numId w:val="2"/>
              </w:numPr>
            </w:pPr>
            <w:r w:rsidRPr="008430DC">
              <w:t>Request Review by Another IRB</w:t>
            </w:r>
          </w:p>
          <w:p w14:paraId="07984024" w14:textId="3950DEBF" w:rsidR="00F01889" w:rsidRPr="006B65EB" w:rsidRDefault="00F01889" w:rsidP="00F01889">
            <w:pPr>
              <w:pStyle w:val="ListParagraph"/>
              <w:numPr>
                <w:ilvl w:val="0"/>
                <w:numId w:val="2"/>
              </w:numPr>
            </w:pPr>
            <w:r w:rsidRPr="008430DC">
              <w:t>Coordinating Center ONLY</w:t>
            </w:r>
          </w:p>
        </w:tc>
      </w:tr>
    </w:tbl>
    <w:p w14:paraId="3433C6CA" w14:textId="77777777" w:rsidR="00135DBD" w:rsidRPr="008430DC" w:rsidRDefault="00135DBD" w:rsidP="00A91918">
      <w:pPr>
        <w:tabs>
          <w:tab w:val="left" w:pos="541"/>
          <w:tab w:val="center" w:pos="4680"/>
        </w:tabs>
        <w:spacing w:line="256" w:lineRule="auto"/>
        <w:rPr>
          <w:rFonts w:cstheme="minorHAnsi"/>
          <w:b/>
          <w:bCs/>
          <w:color w:val="002060"/>
          <w:sz w:val="28"/>
          <w:szCs w:val="28"/>
        </w:rPr>
      </w:pPr>
    </w:p>
    <w:p w14:paraId="55FA9729" w14:textId="77777777" w:rsidR="00A91918" w:rsidRPr="008430DC" w:rsidRDefault="00135DBD" w:rsidP="00A91918">
      <w:pPr>
        <w:pBdr>
          <w:bottom w:val="single" w:sz="4" w:space="1" w:color="auto"/>
        </w:pBdr>
        <w:tabs>
          <w:tab w:val="left" w:pos="541"/>
          <w:tab w:val="center" w:pos="4680"/>
        </w:tabs>
        <w:spacing w:line="256" w:lineRule="auto"/>
        <w:rPr>
          <w:rFonts w:cstheme="minorHAnsi"/>
          <w:b/>
          <w:bCs/>
          <w:color w:val="002060"/>
          <w:sz w:val="28"/>
          <w:szCs w:val="28"/>
        </w:rPr>
      </w:pPr>
      <w:r w:rsidRPr="008430DC">
        <w:rPr>
          <w:rFonts w:cstheme="minorHAnsi"/>
          <w:b/>
          <w:bCs/>
          <w:color w:val="002060"/>
          <w:sz w:val="28"/>
          <w:szCs w:val="28"/>
        </w:rPr>
        <w:t>Definitions</w:t>
      </w:r>
    </w:p>
    <w:p w14:paraId="66780988" w14:textId="04E387EF" w:rsidR="00A91918" w:rsidRPr="008430DC" w:rsidRDefault="00A91918" w:rsidP="00A91918">
      <w:pPr>
        <w:spacing w:after="0" w:line="254" w:lineRule="auto"/>
        <w:rPr>
          <w:rFonts w:eastAsia="Lucida Sans" w:cstheme="minorHAnsi"/>
          <w:b/>
          <w:bCs/>
          <w:color w:val="009EB3"/>
        </w:rPr>
      </w:pPr>
      <w:r w:rsidRPr="008430DC">
        <w:rPr>
          <w:rFonts w:cstheme="minorHAnsi"/>
          <w:b/>
          <w:bCs/>
          <w:color w:val="BF4E14" w:themeColor="accent2" w:themeShade="BF"/>
        </w:rPr>
        <w:t>Research</w:t>
      </w:r>
      <w:r w:rsidRPr="008430DC">
        <w:rPr>
          <w:rFonts w:cstheme="minorHAnsi"/>
          <w:color w:val="BF4E14" w:themeColor="accent2" w:themeShade="BF"/>
        </w:rPr>
        <w:t xml:space="preserve">: </w:t>
      </w:r>
      <w:r w:rsidRPr="008430DC">
        <w:rPr>
          <w:rFonts w:cstheme="minorHAnsi"/>
        </w:rPr>
        <w:t xml:space="preserve">Any systematic investigation (including research development, testing and evaluation) designed to develop or contribute to generalizable knowledge. </w:t>
      </w:r>
    </w:p>
    <w:p w14:paraId="5B71E9F3" w14:textId="77777777" w:rsidR="00A91918" w:rsidRPr="008430DC" w:rsidRDefault="00A91918" w:rsidP="00A91918">
      <w:pPr>
        <w:spacing w:after="0" w:line="254" w:lineRule="auto"/>
        <w:rPr>
          <w:rFonts w:cstheme="minorHAnsi"/>
          <w:b/>
          <w:bCs/>
          <w:color w:val="BF4E14" w:themeColor="accent2" w:themeShade="BF"/>
        </w:rPr>
      </w:pPr>
    </w:p>
    <w:p w14:paraId="2612A556" w14:textId="02A6FE2E" w:rsidR="00A91918" w:rsidRPr="008430DC" w:rsidRDefault="00A91918" w:rsidP="00A91918">
      <w:pPr>
        <w:spacing w:after="0" w:line="254" w:lineRule="auto"/>
        <w:rPr>
          <w:rFonts w:eastAsia="Lucida Sans" w:cstheme="minorHAnsi"/>
          <w:b/>
          <w:bCs/>
          <w:color w:val="009EB3"/>
        </w:rPr>
      </w:pPr>
      <w:r w:rsidRPr="008430DC">
        <w:rPr>
          <w:rFonts w:cstheme="minorHAnsi"/>
          <w:b/>
          <w:bCs/>
          <w:color w:val="BF4E14" w:themeColor="accent2" w:themeShade="BF"/>
        </w:rPr>
        <w:t>Systematic Investigation</w:t>
      </w:r>
      <w:r w:rsidRPr="008430DC">
        <w:rPr>
          <w:rFonts w:cstheme="minorHAnsi"/>
          <w:color w:val="BF4E14" w:themeColor="accent2" w:themeShade="BF"/>
        </w:rPr>
        <w:t xml:space="preserve">: </w:t>
      </w:r>
      <w:r w:rsidRPr="008430DC">
        <w:rPr>
          <w:rFonts w:cstheme="minorHAnsi"/>
        </w:rPr>
        <w:t>Any activity that involves a prospective study plan including research development, testing, evaluation and data collection to answer a study question or hypothesis.</w:t>
      </w:r>
    </w:p>
    <w:p w14:paraId="77552C8A" w14:textId="77777777" w:rsidR="00A91918" w:rsidRPr="008430DC" w:rsidRDefault="00A91918" w:rsidP="00A91918">
      <w:pPr>
        <w:spacing w:after="0" w:line="254" w:lineRule="auto"/>
        <w:rPr>
          <w:rFonts w:cstheme="minorHAnsi"/>
          <w:b/>
          <w:bCs/>
          <w:color w:val="BF4E14" w:themeColor="accent2" w:themeShade="BF"/>
        </w:rPr>
      </w:pPr>
    </w:p>
    <w:p w14:paraId="345DA28B" w14:textId="1BA3D5FE" w:rsidR="00A91918" w:rsidRPr="008430DC" w:rsidRDefault="00A91918" w:rsidP="00A91918">
      <w:pPr>
        <w:spacing w:after="0" w:line="254" w:lineRule="auto"/>
        <w:rPr>
          <w:rFonts w:cstheme="minorHAnsi"/>
        </w:rPr>
      </w:pPr>
      <w:r w:rsidRPr="008430DC">
        <w:rPr>
          <w:rFonts w:cstheme="minorHAnsi"/>
          <w:b/>
          <w:bCs/>
          <w:color w:val="BF4E14" w:themeColor="accent2" w:themeShade="BF"/>
        </w:rPr>
        <w:t>Generalizable Knowledge:</w:t>
      </w:r>
      <w:r w:rsidRPr="008430DC">
        <w:rPr>
          <w:rFonts w:cstheme="minorHAnsi"/>
          <w:color w:val="BF4E14" w:themeColor="accent2" w:themeShade="BF"/>
        </w:rPr>
        <w:t xml:space="preserve"> </w:t>
      </w:r>
      <w:r w:rsidRPr="008430DC">
        <w:rPr>
          <w:rFonts w:cstheme="minorHAnsi"/>
        </w:rPr>
        <w:t xml:space="preserve">The HRPP defines this as information that is gathered by a research protocol or project that answers a research question (i.e., hypothesis). Resultant information should be able to be applied to the general population relative to the </w:t>
      </w:r>
      <w:proofErr w:type="gramStart"/>
      <w:r w:rsidRPr="008430DC">
        <w:rPr>
          <w:rFonts w:cstheme="minorHAnsi"/>
        </w:rPr>
        <w:t>population targeted</w:t>
      </w:r>
      <w:proofErr w:type="gramEnd"/>
      <w:r w:rsidRPr="008430DC">
        <w:rPr>
          <w:rFonts w:cstheme="minorHAnsi"/>
        </w:rPr>
        <w:t xml:space="preserve">.  </w:t>
      </w:r>
    </w:p>
    <w:p w14:paraId="280FC808" w14:textId="77777777" w:rsidR="004A4718" w:rsidRPr="008430DC" w:rsidRDefault="004A4718" w:rsidP="00A91918">
      <w:pPr>
        <w:spacing w:after="0" w:line="254" w:lineRule="auto"/>
        <w:rPr>
          <w:rFonts w:cstheme="minorHAnsi"/>
        </w:rPr>
      </w:pPr>
    </w:p>
    <w:p w14:paraId="58B79B86" w14:textId="34821E50" w:rsidR="00135DBD" w:rsidRPr="008430DC" w:rsidRDefault="00DB049D" w:rsidP="00A91918">
      <w:pPr>
        <w:tabs>
          <w:tab w:val="left" w:pos="541"/>
          <w:tab w:val="center" w:pos="4680"/>
        </w:tabs>
        <w:spacing w:line="256" w:lineRule="auto"/>
        <w:rPr>
          <w:rFonts w:cstheme="minorHAnsi"/>
          <w:b/>
          <w:bCs/>
          <w:color w:val="002060"/>
          <w:sz w:val="28"/>
          <w:szCs w:val="28"/>
        </w:rPr>
      </w:pPr>
      <w:r w:rsidRPr="008430DC">
        <w:rPr>
          <w:rFonts w:cstheme="minorHAnsi"/>
          <w:b/>
          <w:bCs/>
          <w:color w:val="002060"/>
          <w:sz w:val="28"/>
          <w:szCs w:val="28"/>
        </w:rPr>
        <w:tab/>
      </w:r>
    </w:p>
    <w:p w14:paraId="6F94B168" w14:textId="3413051B" w:rsidR="00190310" w:rsidRPr="008430DC" w:rsidRDefault="00190310" w:rsidP="00A91918">
      <w:pPr>
        <w:pBdr>
          <w:bottom w:val="single" w:sz="4" w:space="1" w:color="auto"/>
        </w:pBdr>
        <w:tabs>
          <w:tab w:val="left" w:pos="541"/>
          <w:tab w:val="center" w:pos="4680"/>
        </w:tabs>
        <w:spacing w:line="256" w:lineRule="auto"/>
        <w:rPr>
          <w:rFonts w:cstheme="minorHAnsi"/>
          <w:b/>
          <w:bCs/>
          <w:color w:val="002060"/>
          <w:sz w:val="28"/>
          <w:szCs w:val="28"/>
        </w:rPr>
      </w:pPr>
      <w:r w:rsidRPr="008430DC">
        <w:rPr>
          <w:rFonts w:cstheme="minorHAnsi"/>
          <w:b/>
          <w:bCs/>
          <w:color w:val="002060"/>
          <w:sz w:val="28"/>
          <w:szCs w:val="28"/>
        </w:rPr>
        <w:t>Quality Improvement/Non-Research Determination</w:t>
      </w:r>
    </w:p>
    <w:p w14:paraId="6418828C" w14:textId="53191E3D" w:rsidR="008F1648" w:rsidRPr="008430DC" w:rsidRDefault="008F1648" w:rsidP="002D1802">
      <w:pPr>
        <w:pStyle w:val="ListParagraph"/>
        <w:numPr>
          <w:ilvl w:val="0"/>
          <w:numId w:val="4"/>
        </w:numPr>
        <w:spacing w:line="256" w:lineRule="auto"/>
        <w:rPr>
          <w:rFonts w:cstheme="minorHAnsi"/>
        </w:rPr>
      </w:pPr>
      <w:r w:rsidRPr="008430DC">
        <w:rPr>
          <w:rFonts w:cstheme="minorHAnsi"/>
        </w:rPr>
        <w:t xml:space="preserve">Activities are </w:t>
      </w:r>
      <w:r w:rsidRPr="00F53B4D">
        <w:rPr>
          <w:rFonts w:cstheme="minorHAnsi"/>
          <w:b/>
          <w:bCs/>
          <w:color w:val="BF4E14" w:themeColor="accent2" w:themeShade="BF"/>
        </w:rPr>
        <w:t>not</w:t>
      </w:r>
      <w:r w:rsidRPr="00F53B4D">
        <w:rPr>
          <w:rFonts w:cstheme="minorHAnsi"/>
          <w:color w:val="BF4E14" w:themeColor="accent2" w:themeShade="BF"/>
        </w:rPr>
        <w:t xml:space="preserve"> </w:t>
      </w:r>
      <w:proofErr w:type="gramStart"/>
      <w:r w:rsidRPr="00F53B4D">
        <w:rPr>
          <w:rFonts w:cstheme="minorHAnsi"/>
          <w:b/>
          <w:bCs/>
          <w:color w:val="BF4E14" w:themeColor="accent2" w:themeShade="BF"/>
        </w:rPr>
        <w:t>research</w:t>
      </w:r>
      <w:proofErr w:type="gramEnd"/>
      <w:r w:rsidRPr="00F53B4D">
        <w:rPr>
          <w:rFonts w:cstheme="minorHAnsi"/>
          <w:color w:val="BF4E14" w:themeColor="accent2" w:themeShade="BF"/>
        </w:rPr>
        <w:t xml:space="preserve"> </w:t>
      </w:r>
      <w:r w:rsidRPr="008430DC">
        <w:rPr>
          <w:rFonts w:cstheme="minorHAnsi"/>
        </w:rPr>
        <w:t xml:space="preserve">if they do not involve a </w:t>
      </w:r>
      <w:r w:rsidRPr="008430DC">
        <w:rPr>
          <w:rFonts w:cstheme="minorHAnsi"/>
          <w:b/>
          <w:bCs/>
        </w:rPr>
        <w:t xml:space="preserve">systematic </w:t>
      </w:r>
      <w:r w:rsidR="00F01044">
        <w:rPr>
          <w:rFonts w:cstheme="minorHAnsi"/>
          <w:b/>
          <w:bCs/>
        </w:rPr>
        <w:t>investigation</w:t>
      </w:r>
      <w:r w:rsidRPr="008430DC">
        <w:rPr>
          <w:rFonts w:cstheme="minorHAnsi"/>
        </w:rPr>
        <w:t xml:space="preserve"> involving a predetermined method for studying a specific topic, answering a specific question, testing a specific hypothesis, or developing theory.</w:t>
      </w:r>
      <w:r w:rsidR="002D1802" w:rsidRPr="008430DC">
        <w:t xml:space="preserve"> </w:t>
      </w:r>
    </w:p>
    <w:p w14:paraId="03D8A20D" w14:textId="7173E35E" w:rsidR="00F71DA2" w:rsidRPr="008430DC" w:rsidRDefault="00F71DA2" w:rsidP="003D2422">
      <w:pPr>
        <w:pStyle w:val="ListParagraph"/>
        <w:numPr>
          <w:ilvl w:val="1"/>
          <w:numId w:val="4"/>
        </w:numPr>
        <w:spacing w:line="256" w:lineRule="auto"/>
        <w:rPr>
          <w:rFonts w:cstheme="minorHAnsi"/>
        </w:rPr>
      </w:pPr>
      <w:r w:rsidRPr="008430DC">
        <w:rPr>
          <w:rFonts w:cstheme="minorHAnsi"/>
        </w:rPr>
        <w:t xml:space="preserve">Examples of </w:t>
      </w:r>
      <w:r w:rsidR="009247B7">
        <w:rPr>
          <w:rFonts w:cstheme="minorHAnsi"/>
        </w:rPr>
        <w:t>a</w:t>
      </w:r>
      <w:r w:rsidRPr="008430DC">
        <w:rPr>
          <w:rFonts w:cstheme="minorHAnsi"/>
        </w:rPr>
        <w:t xml:space="preserve">ctivities that would </w:t>
      </w:r>
      <w:r w:rsidR="002C7EF2" w:rsidRPr="008430DC">
        <w:rPr>
          <w:rFonts w:cstheme="minorHAnsi"/>
        </w:rPr>
        <w:t>generally</w:t>
      </w:r>
      <w:r w:rsidR="003D2422">
        <w:rPr>
          <w:rFonts w:cstheme="minorHAnsi"/>
        </w:rPr>
        <w:t xml:space="preserve"> </w:t>
      </w:r>
      <w:r w:rsidR="003D2422" w:rsidRPr="00F53B4D">
        <w:rPr>
          <w:rFonts w:cstheme="minorHAnsi"/>
          <w:b/>
          <w:bCs/>
          <w:color w:val="BF4E14" w:themeColor="accent2" w:themeShade="BF"/>
          <w:u w:val="single"/>
        </w:rPr>
        <w:t>not</w:t>
      </w:r>
      <w:r w:rsidR="002C7EF2" w:rsidRPr="00F53B4D">
        <w:rPr>
          <w:rFonts w:cstheme="minorHAnsi"/>
          <w:color w:val="BF4E14" w:themeColor="accent2" w:themeShade="BF"/>
        </w:rPr>
        <w:t xml:space="preserve"> </w:t>
      </w:r>
      <w:r w:rsidR="002F42C8" w:rsidRPr="008430DC">
        <w:rPr>
          <w:rFonts w:cstheme="minorHAnsi"/>
        </w:rPr>
        <w:t xml:space="preserve">be </w:t>
      </w:r>
      <w:r w:rsidRPr="008430DC">
        <w:rPr>
          <w:rFonts w:cstheme="minorHAnsi"/>
        </w:rPr>
        <w:t xml:space="preserve">considered </w:t>
      </w:r>
      <w:r w:rsidR="003D2422">
        <w:rPr>
          <w:rFonts w:cstheme="minorHAnsi"/>
        </w:rPr>
        <w:t xml:space="preserve">a </w:t>
      </w:r>
      <w:r w:rsidR="003D2422" w:rsidRPr="003D2422">
        <w:rPr>
          <w:rFonts w:cstheme="minorHAnsi"/>
          <w:b/>
          <w:bCs/>
        </w:rPr>
        <w:t>systematic investigation</w:t>
      </w:r>
      <w:r w:rsidR="003D2422">
        <w:rPr>
          <w:rFonts w:cstheme="minorHAnsi"/>
          <w:b/>
          <w:bCs/>
        </w:rPr>
        <w:t>:</w:t>
      </w:r>
    </w:p>
    <w:p w14:paraId="27D11E9C" w14:textId="1FF3B2AC" w:rsidR="00F71DA2" w:rsidRDefault="00F71DA2" w:rsidP="003D2422">
      <w:pPr>
        <w:pStyle w:val="ListParagraph"/>
        <w:numPr>
          <w:ilvl w:val="2"/>
          <w:numId w:val="4"/>
        </w:numPr>
        <w:spacing w:line="256" w:lineRule="auto"/>
        <w:rPr>
          <w:rFonts w:cstheme="minorHAnsi"/>
        </w:rPr>
      </w:pPr>
      <w:r w:rsidRPr="008430DC">
        <w:rPr>
          <w:rFonts w:cstheme="minorHAnsi"/>
        </w:rPr>
        <w:t xml:space="preserve">Case reports or case series of </w:t>
      </w:r>
      <w:r w:rsidR="00B418D0" w:rsidRPr="008430DC">
        <w:rPr>
          <w:rFonts w:cstheme="minorHAnsi"/>
        </w:rPr>
        <w:t>3 or less individuals</w:t>
      </w:r>
    </w:p>
    <w:p w14:paraId="50CB6CBF" w14:textId="77777777" w:rsidR="00C02AB0" w:rsidRPr="008430DC" w:rsidRDefault="00C02AB0" w:rsidP="00C02AB0">
      <w:pPr>
        <w:pStyle w:val="ListParagraph"/>
        <w:numPr>
          <w:ilvl w:val="2"/>
          <w:numId w:val="4"/>
        </w:numPr>
        <w:spacing w:line="256" w:lineRule="auto"/>
        <w:rPr>
          <w:rFonts w:cstheme="minorHAnsi"/>
        </w:rPr>
      </w:pPr>
      <w:r w:rsidRPr="008430DC">
        <w:rPr>
          <w:rFonts w:cstheme="minorHAnsi"/>
        </w:rPr>
        <w:t>Scholarly or journalistic activities (e.g., oral history, journalism, biography, literary criticism, legal research, and historical scholarship)</w:t>
      </w:r>
    </w:p>
    <w:p w14:paraId="3020AFD1" w14:textId="71F57B36" w:rsidR="009811D7" w:rsidRDefault="009811D7" w:rsidP="0005115D">
      <w:pPr>
        <w:pStyle w:val="ListParagraph"/>
        <w:numPr>
          <w:ilvl w:val="2"/>
          <w:numId w:val="4"/>
        </w:numPr>
        <w:spacing w:line="256" w:lineRule="auto"/>
        <w:rPr>
          <w:rFonts w:cstheme="minorHAnsi"/>
        </w:rPr>
      </w:pPr>
      <w:r w:rsidRPr="0005115D">
        <w:rPr>
          <w:rFonts w:cstheme="minorHAnsi"/>
        </w:rPr>
        <w:t>Public Health Surveillance activities</w:t>
      </w:r>
    </w:p>
    <w:p w14:paraId="01D7E800" w14:textId="1ABA965C" w:rsidR="00AE74D9" w:rsidRPr="0005115D" w:rsidRDefault="00AE74D9" w:rsidP="0005115D">
      <w:pPr>
        <w:pStyle w:val="ListParagraph"/>
        <w:numPr>
          <w:ilvl w:val="2"/>
          <w:numId w:val="4"/>
        </w:numPr>
        <w:spacing w:line="256" w:lineRule="auto"/>
        <w:rPr>
          <w:rFonts w:cstheme="minorHAnsi"/>
        </w:rPr>
      </w:pPr>
      <w:r w:rsidRPr="00AE74D9">
        <w:rPr>
          <w:rFonts w:cstheme="minorHAnsi"/>
        </w:rPr>
        <w:t>Classroom exercises involving human participants or human participant data where the objective of the activity is to teach proficiency in performing certain tasks or using specific tools or methods.</w:t>
      </w:r>
    </w:p>
    <w:p w14:paraId="4FD6727A" w14:textId="52333F15" w:rsidR="00A9197B" w:rsidRDefault="00A9197B" w:rsidP="6BD01033">
      <w:pPr>
        <w:pStyle w:val="ListParagraph"/>
        <w:numPr>
          <w:ilvl w:val="0"/>
          <w:numId w:val="4"/>
        </w:numPr>
        <w:spacing w:line="256" w:lineRule="auto"/>
      </w:pPr>
      <w:r w:rsidRPr="6BD01033">
        <w:t>Activities are</w:t>
      </w:r>
      <w:r w:rsidR="0034001D" w:rsidRPr="6BD01033">
        <w:t xml:space="preserve"> also</w:t>
      </w:r>
      <w:r w:rsidRPr="6BD01033">
        <w:t xml:space="preserve"> </w:t>
      </w:r>
      <w:r w:rsidRPr="6BD01033">
        <w:rPr>
          <w:b/>
          <w:bCs/>
          <w:color w:val="BF4E14" w:themeColor="accent2" w:themeShade="BF"/>
        </w:rPr>
        <w:t>not research</w:t>
      </w:r>
      <w:r w:rsidRPr="6BD01033">
        <w:rPr>
          <w:color w:val="BF4E14" w:themeColor="accent2" w:themeShade="BF"/>
        </w:rPr>
        <w:t xml:space="preserve"> </w:t>
      </w:r>
      <w:r w:rsidRPr="6BD01033">
        <w:t xml:space="preserve">if they do not contribute to </w:t>
      </w:r>
      <w:r w:rsidRPr="6BD01033">
        <w:rPr>
          <w:b/>
          <w:bCs/>
        </w:rPr>
        <w:t>generalizable knowledge</w:t>
      </w:r>
      <w:r w:rsidRPr="6BD01033">
        <w:t>.</w:t>
      </w:r>
    </w:p>
    <w:p w14:paraId="5D6E19FC" w14:textId="761D6638" w:rsidR="00CE2AC6" w:rsidRDefault="00CE2AC6" w:rsidP="00CE2AC6">
      <w:pPr>
        <w:pStyle w:val="ListParagraph"/>
        <w:numPr>
          <w:ilvl w:val="1"/>
          <w:numId w:val="4"/>
        </w:numPr>
        <w:spacing w:line="256" w:lineRule="auto"/>
        <w:rPr>
          <w:rFonts w:cstheme="minorHAnsi"/>
        </w:rPr>
      </w:pPr>
      <w:r>
        <w:rPr>
          <w:rFonts w:cstheme="minorHAnsi"/>
        </w:rPr>
        <w:t xml:space="preserve">Examples of </w:t>
      </w:r>
      <w:r w:rsidR="009247B7">
        <w:rPr>
          <w:rFonts w:cstheme="minorHAnsi"/>
        </w:rPr>
        <w:t>a</w:t>
      </w:r>
      <w:r w:rsidR="00EC782A">
        <w:rPr>
          <w:rFonts w:cstheme="minorHAnsi"/>
        </w:rPr>
        <w:t>ctivities</w:t>
      </w:r>
      <w:r>
        <w:rPr>
          <w:rFonts w:cstheme="minorHAnsi"/>
        </w:rPr>
        <w:t xml:space="preserve"> that </w:t>
      </w:r>
      <w:r w:rsidR="003A3CD3">
        <w:rPr>
          <w:rFonts w:cstheme="minorHAnsi"/>
        </w:rPr>
        <w:t xml:space="preserve">are typically </w:t>
      </w:r>
      <w:r w:rsidR="00EC782A" w:rsidRPr="00EC782A">
        <w:rPr>
          <w:rFonts w:cstheme="minorHAnsi"/>
          <w:b/>
          <w:bCs/>
          <w:color w:val="BF4E14" w:themeColor="accent2" w:themeShade="BF"/>
          <w:u w:val="single"/>
        </w:rPr>
        <w:t>not</w:t>
      </w:r>
      <w:r w:rsidR="00EC782A" w:rsidRPr="00EC782A">
        <w:rPr>
          <w:rFonts w:cstheme="minorHAnsi"/>
          <w:color w:val="BF4E14" w:themeColor="accent2" w:themeShade="BF"/>
        </w:rPr>
        <w:t xml:space="preserve"> </w:t>
      </w:r>
      <w:r w:rsidR="003A3CD3">
        <w:rPr>
          <w:rFonts w:cstheme="minorHAnsi"/>
        </w:rPr>
        <w:t>considered generalizable:</w:t>
      </w:r>
    </w:p>
    <w:p w14:paraId="0C23B7AE" w14:textId="177F604D" w:rsidR="00E37401" w:rsidRPr="00E37401" w:rsidRDefault="00E37401" w:rsidP="00E37401">
      <w:pPr>
        <w:pStyle w:val="ListParagraph"/>
        <w:numPr>
          <w:ilvl w:val="2"/>
          <w:numId w:val="4"/>
        </w:numPr>
        <w:spacing w:line="256" w:lineRule="auto"/>
        <w:rPr>
          <w:rFonts w:cstheme="minorHAnsi"/>
        </w:rPr>
      </w:pPr>
      <w:r w:rsidRPr="008430DC">
        <w:rPr>
          <w:rFonts w:cstheme="minorHAnsi"/>
        </w:rPr>
        <w:t>Quality Assurance</w:t>
      </w:r>
      <w:r w:rsidR="00EC782A">
        <w:rPr>
          <w:rFonts w:cstheme="minorHAnsi"/>
        </w:rPr>
        <w:t>/Quality Improvement</w:t>
      </w:r>
      <w:r w:rsidRPr="008430DC">
        <w:rPr>
          <w:rFonts w:cstheme="minorHAnsi"/>
        </w:rPr>
        <w:t xml:space="preserve"> activities designed to continuously improve the quality or performance of a department or program.</w:t>
      </w:r>
    </w:p>
    <w:p w14:paraId="28605653" w14:textId="2BF90AE5" w:rsidR="00E37401" w:rsidRPr="00C02AB0" w:rsidRDefault="00E37401" w:rsidP="00E37401">
      <w:pPr>
        <w:pStyle w:val="ListParagraph"/>
        <w:numPr>
          <w:ilvl w:val="2"/>
          <w:numId w:val="4"/>
        </w:numPr>
        <w:rPr>
          <w:rFonts w:cstheme="minorHAnsi"/>
        </w:rPr>
      </w:pPr>
      <w:r w:rsidRPr="00C02AB0">
        <w:rPr>
          <w:rFonts w:cstheme="minorHAnsi"/>
        </w:rPr>
        <w:t xml:space="preserve">Classroom exercises solely to fulfill course requirements or to train students in the use of </w:t>
      </w:r>
      <w:proofErr w:type="gramStart"/>
      <w:r w:rsidRPr="00C02AB0">
        <w:rPr>
          <w:rFonts w:cstheme="minorHAnsi"/>
        </w:rPr>
        <w:t>particular methods</w:t>
      </w:r>
      <w:proofErr w:type="gramEnd"/>
      <w:r w:rsidRPr="00C02AB0">
        <w:rPr>
          <w:rFonts w:cstheme="minorHAnsi"/>
        </w:rPr>
        <w:t xml:space="preserve"> or devices</w:t>
      </w:r>
    </w:p>
    <w:p w14:paraId="0C37A656" w14:textId="25DFF208" w:rsidR="00E85EA1" w:rsidRPr="00D1788F" w:rsidRDefault="00AE74D9" w:rsidP="00D1788F">
      <w:pPr>
        <w:pStyle w:val="ListParagraph"/>
        <w:numPr>
          <w:ilvl w:val="2"/>
          <w:numId w:val="4"/>
        </w:numPr>
        <w:spacing w:line="256" w:lineRule="auto"/>
        <w:rPr>
          <w:rFonts w:cstheme="minorHAnsi"/>
        </w:rPr>
      </w:pPr>
      <w:r w:rsidRPr="008430DC">
        <w:rPr>
          <w:rFonts w:cstheme="minorHAnsi"/>
        </w:rPr>
        <w:t>Service or course evaluations, unless they can be generalized to other individuals</w:t>
      </w:r>
    </w:p>
    <w:p w14:paraId="701AF22E" w14:textId="77777777" w:rsidR="00044109" w:rsidRPr="00044109" w:rsidRDefault="00044109" w:rsidP="00044109">
      <w:pPr>
        <w:pStyle w:val="ListParagraph"/>
        <w:spacing w:line="256" w:lineRule="auto"/>
        <w:ind w:left="1800"/>
        <w:rPr>
          <w:rFonts w:cstheme="minorHAnsi"/>
        </w:rPr>
      </w:pPr>
    </w:p>
    <w:p w14:paraId="78748407" w14:textId="60A23FC0" w:rsidR="00190310" w:rsidRPr="008430DC" w:rsidRDefault="00190310" w:rsidP="0024550B">
      <w:pPr>
        <w:pStyle w:val="ListParagraph"/>
        <w:numPr>
          <w:ilvl w:val="0"/>
          <w:numId w:val="4"/>
        </w:numPr>
        <w:spacing w:after="0" w:line="254" w:lineRule="auto"/>
        <w:rPr>
          <w:rFonts w:eastAsia="Lucida Sans" w:cstheme="minorHAnsi"/>
          <w:b/>
          <w:bCs/>
          <w:color w:val="009EB3"/>
        </w:rPr>
      </w:pPr>
      <w:r w:rsidRPr="008430DC">
        <w:rPr>
          <w:rFonts w:eastAsia="Lucida Sans" w:cstheme="minorHAnsi"/>
          <w:color w:val="000000" w:themeColor="text1"/>
        </w:rPr>
        <w:t xml:space="preserve">When a non-research/QI application is submitted to the IRB, the application and accompanying materials should </w:t>
      </w:r>
      <w:r w:rsidRPr="008430DC">
        <w:rPr>
          <w:rFonts w:eastAsia="Lucida Sans" w:cstheme="minorHAnsi"/>
          <w:b/>
          <w:bCs/>
          <w:color w:val="000000" w:themeColor="text1"/>
        </w:rPr>
        <w:t>NOT</w:t>
      </w:r>
      <w:r w:rsidRPr="008430DC">
        <w:rPr>
          <w:rFonts w:eastAsia="Lucida Sans" w:cstheme="minorHAnsi"/>
          <w:color w:val="000000" w:themeColor="text1"/>
        </w:rPr>
        <w:t xml:space="preserve"> use the phrase “research” to describe the project</w:t>
      </w:r>
    </w:p>
    <w:p w14:paraId="0D087399" w14:textId="77777777" w:rsidR="002F42C8" w:rsidRPr="008430DC" w:rsidRDefault="00374BAE" w:rsidP="0024550B">
      <w:pPr>
        <w:pStyle w:val="ListParagraph"/>
        <w:numPr>
          <w:ilvl w:val="0"/>
          <w:numId w:val="4"/>
        </w:numPr>
        <w:spacing w:after="0" w:line="254" w:lineRule="auto"/>
        <w:rPr>
          <w:rFonts w:eastAsia="Lucida Sans" w:cstheme="minorHAnsi"/>
          <w:b/>
          <w:bCs/>
          <w:color w:val="009EB3"/>
        </w:rPr>
      </w:pPr>
      <w:r w:rsidRPr="008430DC">
        <w:rPr>
          <w:rFonts w:eastAsia="Lucida Sans" w:cstheme="minorHAnsi"/>
          <w:color w:val="000000" w:themeColor="text1"/>
        </w:rPr>
        <w:t>Intent to publish a quality improvement project is not sufficient to require IRB review as a research study.</w:t>
      </w:r>
      <w:r w:rsidRPr="008430DC">
        <w:rPr>
          <w:rFonts w:cstheme="minorHAnsi"/>
          <w:color w:val="666666"/>
          <w:shd w:val="clear" w:color="auto" w:fill="FFFFFF"/>
        </w:rPr>
        <w:t xml:space="preserve"> </w:t>
      </w:r>
      <w:r w:rsidRPr="008430DC">
        <w:rPr>
          <w:rFonts w:eastAsia="Lucida Sans" w:cstheme="minorHAnsi"/>
          <w:color w:val="000000" w:themeColor="text1"/>
        </w:rPr>
        <w:t xml:space="preserve">Even though most QI activities aren't research, there is much to be learned from sharing descriptions of these non-research activities. </w:t>
      </w:r>
    </w:p>
    <w:p w14:paraId="19EB3F5C" w14:textId="4D022AFE" w:rsidR="00374BAE" w:rsidRPr="008430DC" w:rsidRDefault="00E47BEB" w:rsidP="002F42C8">
      <w:pPr>
        <w:pStyle w:val="ListParagraph"/>
        <w:numPr>
          <w:ilvl w:val="1"/>
          <w:numId w:val="4"/>
        </w:numPr>
        <w:spacing w:after="0" w:line="254" w:lineRule="auto"/>
        <w:rPr>
          <w:rFonts w:eastAsia="Lucida Sans" w:cstheme="minorHAnsi"/>
          <w:b/>
          <w:bCs/>
          <w:color w:val="009EB3"/>
        </w:rPr>
      </w:pPr>
      <w:r w:rsidRPr="00E47BEB">
        <w:rPr>
          <w:rFonts w:eastAsia="Lucida Sans" w:cstheme="minorHAnsi"/>
          <w:b/>
          <w:bCs/>
          <w:color w:val="BF4E14" w:themeColor="accent2" w:themeShade="BF"/>
        </w:rPr>
        <w:t>EXAMPLE</w:t>
      </w:r>
      <w:r>
        <w:rPr>
          <w:rFonts w:eastAsia="Lucida Sans" w:cstheme="minorHAnsi"/>
          <w:color w:val="000000" w:themeColor="text1"/>
        </w:rPr>
        <w:t>:</w:t>
      </w:r>
      <w:r w:rsidR="00374BAE" w:rsidRPr="008430DC">
        <w:rPr>
          <w:rFonts w:eastAsia="Lucida Sans" w:cstheme="minorHAnsi"/>
          <w:color w:val="000000" w:themeColor="text1"/>
        </w:rPr>
        <w:t xml:space="preserve"> Case Reports are generally not considered to be research but provide a valuable addition to </w:t>
      </w:r>
      <w:proofErr w:type="gramStart"/>
      <w:r w:rsidR="00374BAE" w:rsidRPr="008430DC">
        <w:rPr>
          <w:rFonts w:eastAsia="Lucida Sans" w:cstheme="minorHAnsi"/>
          <w:color w:val="000000" w:themeColor="text1"/>
        </w:rPr>
        <w:t>the medical</w:t>
      </w:r>
      <w:proofErr w:type="gramEnd"/>
      <w:r w:rsidR="00374BAE" w:rsidRPr="008430DC">
        <w:rPr>
          <w:rFonts w:eastAsia="Lucida Sans" w:cstheme="minorHAnsi"/>
          <w:color w:val="000000" w:themeColor="text1"/>
        </w:rPr>
        <w:t xml:space="preserve"> literature.</w:t>
      </w:r>
    </w:p>
    <w:p w14:paraId="235E17E3" w14:textId="7210BCCF" w:rsidR="00190310" w:rsidRPr="008430DC" w:rsidRDefault="00190310" w:rsidP="6BD01033">
      <w:pPr>
        <w:pStyle w:val="ListParagraph"/>
        <w:numPr>
          <w:ilvl w:val="0"/>
          <w:numId w:val="4"/>
        </w:numPr>
        <w:spacing w:line="256" w:lineRule="auto"/>
      </w:pPr>
      <w:r w:rsidRPr="6BD01033">
        <w:t>A designee of the IRB will review the project (IRB application and supplemental materials) and issue a determination letter stating that the project does not qualify as "research" per 45 CFR §46.102(l), therefore IRB approval is not required.</w:t>
      </w:r>
    </w:p>
    <w:p w14:paraId="0F4390D2" w14:textId="174FD6CD" w:rsidR="00282ECD" w:rsidRDefault="00282ECD" w:rsidP="6BD01033">
      <w:pPr>
        <w:pStyle w:val="ListParagraph"/>
        <w:numPr>
          <w:ilvl w:val="0"/>
          <w:numId w:val="4"/>
        </w:numPr>
        <w:spacing w:line="256" w:lineRule="auto"/>
      </w:pPr>
      <w:r>
        <w:t>D</w:t>
      </w:r>
      <w:r w:rsidR="00751067">
        <w:t>ocumenta</w:t>
      </w:r>
      <w:r w:rsidR="00416732">
        <w:t>tion from</w:t>
      </w:r>
      <w:r w:rsidR="00473CB4">
        <w:t xml:space="preserve"> the IRB</w:t>
      </w:r>
      <w:r w:rsidR="00D82B58">
        <w:t xml:space="preserve"> that </w:t>
      </w:r>
      <w:r w:rsidR="00BD3F9E">
        <w:t xml:space="preserve">a project </w:t>
      </w:r>
      <w:r w:rsidR="001C7494">
        <w:t>i</w:t>
      </w:r>
      <w:r w:rsidR="000A7936">
        <w:t>s n</w:t>
      </w:r>
      <w:r w:rsidR="00DF03A0">
        <w:t>on</w:t>
      </w:r>
      <w:r w:rsidR="00AD5895">
        <w:t>-rese</w:t>
      </w:r>
      <w:r w:rsidR="007D25CA">
        <w:t xml:space="preserve">arch </w:t>
      </w:r>
      <w:r w:rsidR="00440328">
        <w:t xml:space="preserve">may </w:t>
      </w:r>
      <w:r w:rsidR="004849D9">
        <w:t>be requi</w:t>
      </w:r>
      <w:r w:rsidR="00F50762">
        <w:t xml:space="preserve">red </w:t>
      </w:r>
      <w:r w:rsidR="00D21511">
        <w:t>f</w:t>
      </w:r>
      <w:r w:rsidR="00DA7F71">
        <w:t>or</w:t>
      </w:r>
      <w:r w:rsidR="002B0E8E">
        <w:t xml:space="preserve"> pub</w:t>
      </w:r>
      <w:r w:rsidR="00FE675B">
        <w:t>licatio</w:t>
      </w:r>
      <w:r w:rsidR="00055C50">
        <w:t>n or pr</w:t>
      </w:r>
      <w:r w:rsidR="00D52BCB">
        <w:t>esenta</w:t>
      </w:r>
      <w:r w:rsidR="00682E90">
        <w:t>tion purp</w:t>
      </w:r>
      <w:r w:rsidR="00E45D9A">
        <w:t>oses</w:t>
      </w:r>
      <w:r w:rsidR="00C67B77">
        <w:t>.</w:t>
      </w:r>
      <w:r w:rsidR="00BC3BF5">
        <w:t xml:space="preserve"> Th</w:t>
      </w:r>
      <w:r w:rsidR="00CB4746">
        <w:t xml:space="preserve">e IRB </w:t>
      </w:r>
      <w:r w:rsidR="00FC21B8">
        <w:t>cannot</w:t>
      </w:r>
      <w:r w:rsidR="009A2649">
        <w:t xml:space="preserve"> </w:t>
      </w:r>
      <w:r w:rsidR="007A47A9">
        <w:t xml:space="preserve">make </w:t>
      </w:r>
      <w:r w:rsidR="00BF528A">
        <w:t>a non</w:t>
      </w:r>
      <w:r w:rsidR="007A5F5D">
        <w:t>-resear</w:t>
      </w:r>
      <w:r w:rsidR="00FC6DD7">
        <w:t>ch dete</w:t>
      </w:r>
      <w:r w:rsidR="00261F56">
        <w:t>rmination f</w:t>
      </w:r>
      <w:r w:rsidR="00DF5347">
        <w:t>o</w:t>
      </w:r>
      <w:r w:rsidR="00E45F36">
        <w:t>r pr</w:t>
      </w:r>
      <w:r w:rsidR="0025745A">
        <w:t xml:space="preserve">ojects </w:t>
      </w:r>
      <w:r w:rsidR="0041439A">
        <w:t>re</w:t>
      </w:r>
      <w:r w:rsidR="00130C59">
        <w:t>tro</w:t>
      </w:r>
      <w:r w:rsidR="00E90EC0">
        <w:t>actively</w:t>
      </w:r>
      <w:r w:rsidR="00F03F03">
        <w:t>.</w:t>
      </w:r>
    </w:p>
    <w:p w14:paraId="6BC71A0E" w14:textId="270894DC" w:rsidR="00190310" w:rsidRDefault="00190310" w:rsidP="009B0FBD">
      <w:pPr>
        <w:pStyle w:val="ListParagraph"/>
        <w:numPr>
          <w:ilvl w:val="0"/>
          <w:numId w:val="4"/>
        </w:numPr>
        <w:spacing w:line="256" w:lineRule="auto"/>
        <w:rPr>
          <w:rFonts w:cstheme="minorHAnsi"/>
          <w:i/>
          <w:iCs/>
        </w:rPr>
      </w:pPr>
      <w:r w:rsidRPr="008430DC">
        <w:rPr>
          <w:rFonts w:cstheme="minorHAnsi"/>
          <w:b/>
          <w:bCs/>
          <w:i/>
          <w:iCs/>
          <w:color w:val="BF4E14" w:themeColor="accent2" w:themeShade="BF"/>
        </w:rPr>
        <w:t>EXAMPLE</w:t>
      </w:r>
      <w:r w:rsidRPr="008430DC">
        <w:rPr>
          <w:rFonts w:cstheme="minorHAnsi"/>
          <w:i/>
          <w:iCs/>
        </w:rPr>
        <w:t xml:space="preserve">: The investigator intends to evaluate resource utilization of a specific resource in their </w:t>
      </w:r>
      <w:proofErr w:type="gramStart"/>
      <w:r w:rsidRPr="008430DC">
        <w:rPr>
          <w:rFonts w:cstheme="minorHAnsi"/>
          <w:i/>
          <w:iCs/>
        </w:rPr>
        <w:t>clinic</w:t>
      </w:r>
      <w:proofErr w:type="gramEnd"/>
      <w:r w:rsidRPr="008430DC">
        <w:rPr>
          <w:rFonts w:cstheme="minorHAnsi"/>
          <w:i/>
          <w:iCs/>
        </w:rPr>
        <w:t xml:space="preserve"> and the intent of this activity is for internal assessment and improvement. </w:t>
      </w:r>
    </w:p>
    <w:p w14:paraId="725E01FB" w14:textId="731B5F3A" w:rsidR="00A02D2D" w:rsidRPr="00A02D2D" w:rsidRDefault="00A02D2D" w:rsidP="00A02D2D">
      <w:pPr>
        <w:pStyle w:val="ListParagraph"/>
        <w:numPr>
          <w:ilvl w:val="0"/>
          <w:numId w:val="4"/>
        </w:numPr>
        <w:spacing w:after="0" w:line="254" w:lineRule="auto"/>
        <w:rPr>
          <w:rFonts w:eastAsia="Lucida Sans" w:cstheme="minorHAnsi"/>
          <w:b/>
          <w:bCs/>
          <w:i/>
          <w:iCs/>
          <w:color w:val="BF4E14" w:themeColor="accent2" w:themeShade="BF"/>
        </w:rPr>
      </w:pPr>
      <w:r w:rsidRPr="00A02D2D">
        <w:rPr>
          <w:rFonts w:eastAsia="Lucida Sans" w:cstheme="minorHAnsi"/>
          <w:b/>
          <w:bCs/>
          <w:i/>
          <w:iCs/>
          <w:color w:val="BF4E14" w:themeColor="accent2" w:themeShade="BF"/>
        </w:rPr>
        <w:t>How do I know if my project qualifies a</w:t>
      </w:r>
      <w:r>
        <w:rPr>
          <w:rFonts w:eastAsia="Lucida Sans" w:cstheme="minorHAnsi"/>
          <w:b/>
          <w:bCs/>
          <w:i/>
          <w:iCs/>
          <w:color w:val="BF4E14" w:themeColor="accent2" w:themeShade="BF"/>
        </w:rPr>
        <w:t>s</w:t>
      </w:r>
      <w:r w:rsidRPr="00A02D2D">
        <w:rPr>
          <w:rFonts w:eastAsia="Lucida Sans" w:cstheme="minorHAnsi"/>
          <w:b/>
          <w:bCs/>
          <w:i/>
          <w:iCs/>
          <w:color w:val="BF4E14" w:themeColor="accent2" w:themeShade="BF"/>
        </w:rPr>
        <w:t xml:space="preserve"> </w:t>
      </w:r>
      <w:proofErr w:type="gramStart"/>
      <w:r>
        <w:rPr>
          <w:rFonts w:eastAsia="Lucida Sans" w:cstheme="minorHAnsi"/>
          <w:b/>
          <w:bCs/>
          <w:i/>
          <w:iCs/>
          <w:color w:val="BF4E14" w:themeColor="accent2" w:themeShade="BF"/>
        </w:rPr>
        <w:t>N</w:t>
      </w:r>
      <w:r w:rsidRPr="00A02D2D">
        <w:rPr>
          <w:rFonts w:eastAsia="Lucida Sans" w:cstheme="minorHAnsi"/>
          <w:b/>
          <w:bCs/>
          <w:i/>
          <w:iCs/>
          <w:color w:val="BF4E14" w:themeColor="accent2" w:themeShade="BF"/>
        </w:rPr>
        <w:t>on-</w:t>
      </w:r>
      <w:r>
        <w:rPr>
          <w:rFonts w:eastAsia="Lucida Sans" w:cstheme="minorHAnsi"/>
          <w:b/>
          <w:bCs/>
          <w:i/>
          <w:iCs/>
          <w:color w:val="BF4E14" w:themeColor="accent2" w:themeShade="BF"/>
        </w:rPr>
        <w:t>R</w:t>
      </w:r>
      <w:r w:rsidRPr="00A02D2D">
        <w:rPr>
          <w:rFonts w:eastAsia="Lucida Sans" w:cstheme="minorHAnsi"/>
          <w:b/>
          <w:bCs/>
          <w:i/>
          <w:iCs/>
          <w:color w:val="BF4E14" w:themeColor="accent2" w:themeShade="BF"/>
        </w:rPr>
        <w:t>esearch</w:t>
      </w:r>
      <w:proofErr w:type="gramEnd"/>
      <w:r w:rsidRPr="00A02D2D">
        <w:rPr>
          <w:rFonts w:eastAsia="Lucida Sans" w:cstheme="minorHAnsi"/>
          <w:b/>
          <w:bCs/>
          <w:i/>
          <w:iCs/>
          <w:color w:val="BF4E14" w:themeColor="accent2" w:themeShade="BF"/>
        </w:rPr>
        <w:t>?</w:t>
      </w:r>
    </w:p>
    <w:p w14:paraId="1B7EE21D" w14:textId="77777777" w:rsidR="00A02D2D" w:rsidRPr="00702272" w:rsidRDefault="00A02D2D" w:rsidP="00A02D2D">
      <w:pPr>
        <w:pStyle w:val="ListParagraph"/>
        <w:numPr>
          <w:ilvl w:val="1"/>
          <w:numId w:val="4"/>
        </w:numPr>
        <w:spacing w:after="0" w:line="254" w:lineRule="auto"/>
        <w:rPr>
          <w:rFonts w:eastAsia="Lucida Sans" w:cstheme="minorHAnsi"/>
          <w:color w:val="000000" w:themeColor="text1"/>
        </w:rPr>
      </w:pPr>
      <w:r w:rsidRPr="00702272">
        <w:rPr>
          <w:rFonts w:eastAsia="Lucida Sans" w:cstheme="minorHAnsi"/>
          <w:color w:val="000000" w:themeColor="text1"/>
        </w:rPr>
        <w:t xml:space="preserve">Carefully assess the definition of research provided above. </w:t>
      </w:r>
    </w:p>
    <w:p w14:paraId="6DB5239C" w14:textId="6019D237" w:rsidR="00A02D2D" w:rsidRPr="00702272" w:rsidRDefault="00A02D2D" w:rsidP="00A02D2D">
      <w:pPr>
        <w:pStyle w:val="ListParagraph"/>
        <w:numPr>
          <w:ilvl w:val="2"/>
          <w:numId w:val="4"/>
        </w:numPr>
        <w:spacing w:after="0" w:line="254" w:lineRule="auto"/>
        <w:rPr>
          <w:rFonts w:eastAsia="Lucida Sans" w:cstheme="minorHAnsi"/>
          <w:color w:val="000000" w:themeColor="text1"/>
        </w:rPr>
      </w:pPr>
      <w:r w:rsidRPr="00702272">
        <w:rPr>
          <w:rFonts w:eastAsia="Lucida Sans" w:cstheme="minorHAnsi"/>
          <w:color w:val="000000" w:themeColor="text1"/>
        </w:rPr>
        <w:t xml:space="preserve">If the primary intent of your project is to improve the quality or performance of a specific department or program at VUMC, then it is likely not research subject to IRB regulations. </w:t>
      </w:r>
    </w:p>
    <w:p w14:paraId="592416E6" w14:textId="77777777" w:rsidR="00A02D2D" w:rsidRPr="00702272" w:rsidRDefault="00A02D2D" w:rsidP="00A02D2D">
      <w:pPr>
        <w:pStyle w:val="ListParagraph"/>
        <w:numPr>
          <w:ilvl w:val="2"/>
          <w:numId w:val="4"/>
        </w:numPr>
        <w:spacing w:after="0" w:line="254" w:lineRule="auto"/>
        <w:rPr>
          <w:rFonts w:eastAsia="Lucida Sans" w:cstheme="minorHAnsi"/>
          <w:color w:val="000000" w:themeColor="text1"/>
        </w:rPr>
      </w:pPr>
      <w:r w:rsidRPr="00702272">
        <w:rPr>
          <w:rFonts w:eastAsia="Lucida Sans" w:cstheme="minorHAnsi"/>
          <w:color w:val="000000" w:themeColor="text1"/>
        </w:rPr>
        <w:t xml:space="preserve">If the intent of your project is to produce results/scientific knowledge that can be generalized to other institutions and/or the scientific </w:t>
      </w:r>
      <w:proofErr w:type="gramStart"/>
      <w:r w:rsidRPr="00702272">
        <w:rPr>
          <w:rFonts w:eastAsia="Lucida Sans" w:cstheme="minorHAnsi"/>
          <w:color w:val="000000" w:themeColor="text1"/>
        </w:rPr>
        <w:t>community as a whole, then</w:t>
      </w:r>
      <w:proofErr w:type="gramEnd"/>
      <w:r w:rsidRPr="00702272">
        <w:rPr>
          <w:rFonts w:eastAsia="Lucida Sans" w:cstheme="minorHAnsi"/>
          <w:color w:val="000000" w:themeColor="text1"/>
        </w:rPr>
        <w:t xml:space="preserve"> the project likely meets the criteria for research and requires IRB review and approval as a research study. </w:t>
      </w:r>
    </w:p>
    <w:p w14:paraId="4AE32A6F" w14:textId="77777777" w:rsidR="00374BAE" w:rsidRPr="00FE3D82" w:rsidRDefault="00374BAE" w:rsidP="00FE3D82">
      <w:pPr>
        <w:spacing w:line="256" w:lineRule="auto"/>
        <w:rPr>
          <w:rFonts w:cstheme="minorHAnsi"/>
          <w:i/>
          <w:iCs/>
        </w:rPr>
      </w:pPr>
    </w:p>
    <w:p w14:paraId="503F8CF0" w14:textId="77777777" w:rsidR="00190310" w:rsidRPr="008430DC" w:rsidRDefault="00190310" w:rsidP="00535F5C">
      <w:pPr>
        <w:pBdr>
          <w:bottom w:val="single" w:sz="4" w:space="1" w:color="auto"/>
        </w:pBdr>
        <w:spacing w:line="256" w:lineRule="auto"/>
        <w:rPr>
          <w:rFonts w:cstheme="minorHAnsi"/>
          <w:b/>
          <w:bCs/>
          <w:color w:val="002060"/>
          <w:sz w:val="28"/>
          <w:szCs w:val="28"/>
        </w:rPr>
      </w:pPr>
      <w:r w:rsidRPr="008430DC">
        <w:rPr>
          <w:rFonts w:cstheme="minorHAnsi"/>
          <w:b/>
          <w:bCs/>
          <w:color w:val="002060"/>
          <w:sz w:val="28"/>
          <w:szCs w:val="28"/>
        </w:rPr>
        <w:t>Non-Human Subjects Determination</w:t>
      </w:r>
    </w:p>
    <w:p w14:paraId="310EA4C9" w14:textId="24C0073E" w:rsidR="00190310" w:rsidRPr="008430DC" w:rsidRDefault="00190310" w:rsidP="00535F5C">
      <w:pPr>
        <w:pStyle w:val="ListParagraph"/>
        <w:numPr>
          <w:ilvl w:val="0"/>
          <w:numId w:val="4"/>
        </w:numPr>
        <w:spacing w:line="256" w:lineRule="auto"/>
        <w:rPr>
          <w:rFonts w:cstheme="minorHAnsi"/>
        </w:rPr>
      </w:pPr>
      <w:r w:rsidRPr="008430DC">
        <w:rPr>
          <w:rFonts w:cstheme="minorHAnsi"/>
        </w:rPr>
        <w:t xml:space="preserve">The project/study </w:t>
      </w:r>
      <w:r w:rsidR="00BC2EAA" w:rsidRPr="008430DC">
        <w:rPr>
          <w:rFonts w:cstheme="minorHAnsi"/>
        </w:rPr>
        <w:t>meets the definition of</w:t>
      </w:r>
      <w:r w:rsidRPr="008430DC">
        <w:rPr>
          <w:rFonts w:cstheme="minorHAnsi"/>
        </w:rPr>
        <w:t xml:space="preserve"> </w:t>
      </w:r>
      <w:r w:rsidRPr="008430DC">
        <w:rPr>
          <w:rFonts w:cstheme="minorHAnsi"/>
          <w:b/>
          <w:bCs/>
        </w:rPr>
        <w:t>research</w:t>
      </w:r>
      <w:r w:rsidRPr="008430DC">
        <w:rPr>
          <w:rFonts w:cstheme="minorHAnsi"/>
        </w:rPr>
        <w:t xml:space="preserve"> (i.e. </w:t>
      </w:r>
      <w:r w:rsidR="0030007B">
        <w:rPr>
          <w:rFonts w:cstheme="minorHAnsi"/>
        </w:rPr>
        <w:t>a systematic investigation intended to</w:t>
      </w:r>
      <w:r w:rsidRPr="008430DC">
        <w:rPr>
          <w:rFonts w:cstheme="minorHAnsi"/>
        </w:rPr>
        <w:t xml:space="preserve"> contribute to generalizable knowledge), but the data collection does </w:t>
      </w:r>
      <w:r w:rsidRPr="008430DC">
        <w:rPr>
          <w:rFonts w:cstheme="minorHAnsi"/>
          <w:b/>
          <w:bCs/>
          <w:u w:val="single"/>
        </w:rPr>
        <w:t>not</w:t>
      </w:r>
      <w:r w:rsidRPr="008430DC">
        <w:rPr>
          <w:rFonts w:cstheme="minorHAnsi"/>
        </w:rPr>
        <w:t xml:space="preserve"> involve interventions or interactions with humans or their identifiable information</w:t>
      </w:r>
    </w:p>
    <w:p w14:paraId="19D48571" w14:textId="77777777" w:rsidR="00190310" w:rsidRPr="008430DC" w:rsidRDefault="00190310" w:rsidP="009B0FBD">
      <w:pPr>
        <w:pStyle w:val="ListParagraph"/>
        <w:numPr>
          <w:ilvl w:val="0"/>
          <w:numId w:val="4"/>
        </w:numPr>
        <w:spacing w:line="256" w:lineRule="auto"/>
        <w:rPr>
          <w:rFonts w:cstheme="minorHAnsi"/>
        </w:rPr>
      </w:pPr>
      <w:r w:rsidRPr="008430DC">
        <w:rPr>
          <w:rFonts w:cstheme="minorHAnsi"/>
        </w:rPr>
        <w:t>A designee of the IRB will review the project (IRB application and supplemental materials) and issue a determination letter stating that the study does not qualify as "human subject" research per §46.102(e)(1).</w:t>
      </w:r>
    </w:p>
    <w:p w14:paraId="10BAE189" w14:textId="5C3D3FD4" w:rsidR="001308D1" w:rsidRPr="00AA2C9C" w:rsidRDefault="00C850C8" w:rsidP="00AA2C9C">
      <w:pPr>
        <w:pStyle w:val="ListParagraph"/>
        <w:numPr>
          <w:ilvl w:val="0"/>
          <w:numId w:val="4"/>
        </w:numPr>
        <w:spacing w:line="256" w:lineRule="auto"/>
      </w:pPr>
      <w:r>
        <w:t>Documentation from the IRB that a project is non-</w:t>
      </w:r>
      <w:r w:rsidR="00AE49B7">
        <w:t>human su</w:t>
      </w:r>
      <w:r w:rsidR="00C2269A">
        <w:t>b</w:t>
      </w:r>
      <w:r w:rsidR="00CD7179">
        <w:t>jects res</w:t>
      </w:r>
      <w:r w:rsidR="001F7726">
        <w:t>e</w:t>
      </w:r>
      <w:r w:rsidR="00F22A25">
        <w:t>arch</w:t>
      </w:r>
      <w:r>
        <w:t xml:space="preserve"> may be required for publication or presentation purposes. The IRB cannot make a </w:t>
      </w:r>
      <w:r w:rsidR="000C2830">
        <w:t xml:space="preserve">non-human </w:t>
      </w:r>
      <w:r>
        <w:t>determination for projects retroactively.</w:t>
      </w:r>
    </w:p>
    <w:p w14:paraId="09101267" w14:textId="08A0827E" w:rsidR="00190310" w:rsidRPr="008430DC" w:rsidRDefault="00190310" w:rsidP="6BD01033">
      <w:pPr>
        <w:pStyle w:val="ListParagraph"/>
        <w:numPr>
          <w:ilvl w:val="0"/>
          <w:numId w:val="4"/>
        </w:numPr>
        <w:spacing w:line="256" w:lineRule="auto"/>
        <w:rPr>
          <w:i/>
          <w:iCs/>
          <w:color w:val="000000" w:themeColor="text1"/>
        </w:rPr>
      </w:pPr>
      <w:r w:rsidRPr="6BD01033">
        <w:rPr>
          <w:b/>
          <w:bCs/>
          <w:i/>
          <w:iCs/>
          <w:color w:val="BF4E14" w:themeColor="accent2" w:themeShade="BF"/>
        </w:rPr>
        <w:t xml:space="preserve">EXAMPLE: </w:t>
      </w:r>
      <w:r w:rsidRPr="6BD01033">
        <w:rPr>
          <w:i/>
          <w:iCs/>
          <w:color w:val="000000" w:themeColor="text1"/>
        </w:rPr>
        <w:t xml:space="preserve">The researcher receives a de-identified dataset from the TN Department of Health and will analyze this dataset to answer a research question/hypothesis that is generalizable to the scientific community.  </w:t>
      </w:r>
    </w:p>
    <w:p w14:paraId="0BC6BB16" w14:textId="77777777" w:rsidR="00BC2EAA" w:rsidRPr="008430DC" w:rsidRDefault="00BC2EAA" w:rsidP="00BC2EAA">
      <w:pPr>
        <w:pStyle w:val="ListParagraph"/>
        <w:spacing w:line="256" w:lineRule="auto"/>
        <w:ind w:left="1080"/>
        <w:rPr>
          <w:rFonts w:cstheme="minorHAnsi"/>
          <w:i/>
          <w:iCs/>
          <w:color w:val="000000" w:themeColor="text1"/>
        </w:rPr>
      </w:pPr>
    </w:p>
    <w:p w14:paraId="489E9E6F" w14:textId="77777777" w:rsidR="00190310" w:rsidRPr="008430DC" w:rsidRDefault="00190310" w:rsidP="009B0FBD">
      <w:pPr>
        <w:pBdr>
          <w:bottom w:val="single" w:sz="4" w:space="1" w:color="auto"/>
        </w:pBdr>
        <w:spacing w:line="256" w:lineRule="auto"/>
        <w:rPr>
          <w:rFonts w:cstheme="minorHAnsi"/>
          <w:b/>
          <w:bCs/>
          <w:color w:val="002060"/>
          <w:sz w:val="28"/>
          <w:szCs w:val="28"/>
        </w:rPr>
      </w:pPr>
      <w:r w:rsidRPr="008430DC">
        <w:rPr>
          <w:rFonts w:cstheme="minorHAnsi"/>
          <w:b/>
          <w:bCs/>
          <w:color w:val="002060"/>
          <w:sz w:val="28"/>
          <w:szCs w:val="28"/>
        </w:rPr>
        <w:t>Exempt</w:t>
      </w:r>
    </w:p>
    <w:p w14:paraId="0830D7D4" w14:textId="6A2B5F02" w:rsidR="00190310" w:rsidRPr="008430DC" w:rsidRDefault="00190310" w:rsidP="009B0FBD">
      <w:pPr>
        <w:pStyle w:val="ListParagraph"/>
        <w:numPr>
          <w:ilvl w:val="0"/>
          <w:numId w:val="4"/>
        </w:numPr>
        <w:spacing w:line="256" w:lineRule="auto"/>
        <w:rPr>
          <w:rFonts w:cstheme="minorHAnsi"/>
        </w:rPr>
      </w:pPr>
      <w:r w:rsidRPr="008430DC">
        <w:rPr>
          <w:rFonts w:cstheme="minorHAnsi"/>
        </w:rPr>
        <w:t xml:space="preserve">The </w:t>
      </w:r>
      <w:r w:rsidR="005703FF">
        <w:rPr>
          <w:rFonts w:cstheme="minorHAnsi"/>
        </w:rPr>
        <w:t>study</w:t>
      </w:r>
      <w:r w:rsidRPr="008430DC">
        <w:rPr>
          <w:rFonts w:cstheme="minorHAnsi"/>
        </w:rPr>
        <w:t xml:space="preserve"> </w:t>
      </w:r>
      <w:r w:rsidR="00CA261B" w:rsidRPr="008430DC">
        <w:rPr>
          <w:rFonts w:cstheme="minorHAnsi"/>
        </w:rPr>
        <w:t>meets the definition of</w:t>
      </w:r>
      <w:r w:rsidRPr="008430DC">
        <w:rPr>
          <w:rFonts w:cstheme="minorHAnsi"/>
        </w:rPr>
        <w:t xml:space="preserve"> </w:t>
      </w:r>
      <w:r w:rsidRPr="005703FF">
        <w:rPr>
          <w:rFonts w:cstheme="minorHAnsi"/>
          <w:b/>
          <w:bCs/>
        </w:rPr>
        <w:t>research</w:t>
      </w:r>
      <w:r w:rsidRPr="008430DC">
        <w:rPr>
          <w:rFonts w:cstheme="minorHAnsi"/>
        </w:rPr>
        <w:t xml:space="preserve"> and involves interventions or interactions with humans </w:t>
      </w:r>
      <w:r w:rsidR="00CA261B" w:rsidRPr="008430DC">
        <w:rPr>
          <w:rFonts w:cstheme="minorHAnsi"/>
        </w:rPr>
        <w:t>and/</w:t>
      </w:r>
      <w:r w:rsidRPr="008430DC">
        <w:rPr>
          <w:rFonts w:cstheme="minorHAnsi"/>
        </w:rPr>
        <w:t>or their identifiable information</w:t>
      </w:r>
      <w:r w:rsidR="005703FF">
        <w:rPr>
          <w:rFonts w:cstheme="minorHAnsi"/>
        </w:rPr>
        <w:t>.</w:t>
      </w:r>
    </w:p>
    <w:p w14:paraId="54D488C7" w14:textId="1764552D" w:rsidR="00190310" w:rsidRPr="008430DC" w:rsidRDefault="00190310" w:rsidP="009B0FBD">
      <w:pPr>
        <w:pStyle w:val="ListParagraph"/>
        <w:numPr>
          <w:ilvl w:val="0"/>
          <w:numId w:val="4"/>
        </w:numPr>
        <w:spacing w:line="256" w:lineRule="auto"/>
        <w:rPr>
          <w:rFonts w:cstheme="minorHAnsi"/>
        </w:rPr>
      </w:pPr>
      <w:r w:rsidRPr="008430DC">
        <w:rPr>
          <w:rFonts w:cstheme="minorHAnsi"/>
        </w:rPr>
        <w:t>The research activities must meet one or more of the Exemption categories defined under 45 CFR 46.104 and pose minimal risk to participants</w:t>
      </w:r>
      <w:r w:rsidR="005703FF">
        <w:rPr>
          <w:rFonts w:cstheme="minorHAnsi"/>
        </w:rPr>
        <w:t>.</w:t>
      </w:r>
    </w:p>
    <w:p w14:paraId="78900CF0" w14:textId="21676A43" w:rsidR="00190310" w:rsidRPr="008430DC" w:rsidRDefault="00190310" w:rsidP="00DA4486">
      <w:pPr>
        <w:pStyle w:val="ListParagraph"/>
        <w:numPr>
          <w:ilvl w:val="0"/>
          <w:numId w:val="4"/>
        </w:numPr>
        <w:spacing w:line="256" w:lineRule="auto"/>
        <w:rPr>
          <w:rFonts w:cstheme="minorHAnsi"/>
        </w:rPr>
      </w:pPr>
      <w:r w:rsidRPr="008430DC">
        <w:rPr>
          <w:rFonts w:cstheme="minorHAnsi"/>
        </w:rPr>
        <w:t xml:space="preserve">A designee of the IRB will review the project (IRB application and supplemental </w:t>
      </w:r>
      <w:proofErr w:type="gramStart"/>
      <w:r w:rsidRPr="008430DC">
        <w:rPr>
          <w:rFonts w:cstheme="minorHAnsi"/>
        </w:rPr>
        <w:t>materials)  and</w:t>
      </w:r>
      <w:proofErr w:type="gramEnd"/>
      <w:r w:rsidRPr="008430DC">
        <w:rPr>
          <w:rFonts w:cstheme="minorHAnsi"/>
        </w:rPr>
        <w:t xml:space="preserve"> issue a determination letter that the research is exempt from the requirement that it receive IRB full or expedited review</w:t>
      </w:r>
      <w:r w:rsidR="005703FF">
        <w:rPr>
          <w:rFonts w:cstheme="minorHAnsi"/>
        </w:rPr>
        <w:t>.</w:t>
      </w:r>
    </w:p>
    <w:p w14:paraId="28912875" w14:textId="75552016" w:rsidR="00624551" w:rsidRPr="008430DC" w:rsidRDefault="00D049AA" w:rsidP="00970E70">
      <w:pPr>
        <w:pStyle w:val="ListParagraph"/>
        <w:numPr>
          <w:ilvl w:val="0"/>
          <w:numId w:val="4"/>
        </w:numPr>
        <w:spacing w:line="256" w:lineRule="auto"/>
        <w:rPr>
          <w:rFonts w:cstheme="minorHAnsi"/>
          <w:b/>
          <w:bCs/>
          <w:color w:val="BF4E14" w:themeColor="accent2" w:themeShade="BF"/>
        </w:rPr>
      </w:pPr>
      <w:r w:rsidRPr="008430DC">
        <w:rPr>
          <w:rFonts w:cstheme="minorHAnsi"/>
          <w:b/>
          <w:bCs/>
          <w:color w:val="BF4E14" w:themeColor="accent2" w:themeShade="BF"/>
        </w:rPr>
        <w:t>Exemption Categories:</w:t>
      </w:r>
      <w:r w:rsidR="008D0D94" w:rsidRPr="008430DC">
        <w:rPr>
          <w:rFonts w:cstheme="minorHAnsi"/>
          <w:b/>
          <w:bCs/>
          <w:color w:val="BF4E14" w:themeColor="accent2" w:themeShade="BF"/>
        </w:rPr>
        <w:t xml:space="preserve"> </w:t>
      </w:r>
    </w:p>
    <w:p w14:paraId="01A282FE" w14:textId="00F06536" w:rsidR="001407C9" w:rsidRPr="008430DC" w:rsidRDefault="001407C9" w:rsidP="00624551">
      <w:pPr>
        <w:pStyle w:val="ListParagraph"/>
        <w:numPr>
          <w:ilvl w:val="0"/>
          <w:numId w:val="3"/>
        </w:numPr>
        <w:spacing w:line="256" w:lineRule="auto"/>
        <w:rPr>
          <w:rFonts w:cstheme="minorHAnsi"/>
        </w:rPr>
      </w:pPr>
      <w:proofErr w:type="gramStart"/>
      <w:r w:rsidRPr="008430DC">
        <w:rPr>
          <w:rFonts w:cstheme="minorHAnsi"/>
          <w:b/>
          <w:bCs/>
        </w:rPr>
        <w:t>D(</w:t>
      </w:r>
      <w:proofErr w:type="gramEnd"/>
      <w:r w:rsidRPr="008430DC">
        <w:rPr>
          <w:rFonts w:cstheme="minorHAnsi"/>
          <w:b/>
          <w:bCs/>
        </w:rPr>
        <w:t>1)</w:t>
      </w:r>
      <w:r w:rsidR="00624551" w:rsidRPr="008430DC">
        <w:rPr>
          <w:rFonts w:cstheme="minorHAnsi"/>
        </w:rPr>
        <w:t xml:space="preserve"> - </w:t>
      </w:r>
      <w:r w:rsidR="00E7782F" w:rsidRPr="008430DC">
        <w:rPr>
          <w:rFonts w:cstheme="minorHAnsi"/>
        </w:rPr>
        <w:t>Research involving normal educational practices conducted in established or common education settings. This includes most research on regular and special education instructional strategies, and research on the effectiveness of or the comparison among instructional techniques, curricula, or classroom management methods</w:t>
      </w:r>
      <w:r w:rsidR="005703FF">
        <w:rPr>
          <w:rFonts w:cstheme="minorHAnsi"/>
        </w:rPr>
        <w:t>.</w:t>
      </w:r>
    </w:p>
    <w:p w14:paraId="15FBDF0A" w14:textId="1B6AEF5E" w:rsidR="00E7782F" w:rsidRPr="008430DC" w:rsidRDefault="00E7782F" w:rsidP="001157C7">
      <w:pPr>
        <w:pStyle w:val="ListParagraph"/>
        <w:numPr>
          <w:ilvl w:val="0"/>
          <w:numId w:val="3"/>
        </w:numPr>
        <w:spacing w:line="256" w:lineRule="auto"/>
        <w:rPr>
          <w:rFonts w:cstheme="minorHAnsi"/>
        </w:rPr>
      </w:pPr>
      <w:proofErr w:type="gramStart"/>
      <w:r w:rsidRPr="008430DC">
        <w:rPr>
          <w:rFonts w:cstheme="minorHAnsi"/>
          <w:b/>
          <w:bCs/>
        </w:rPr>
        <w:t>D(</w:t>
      </w:r>
      <w:proofErr w:type="gramEnd"/>
      <w:r w:rsidRPr="008430DC">
        <w:rPr>
          <w:rFonts w:cstheme="minorHAnsi"/>
          <w:b/>
          <w:bCs/>
        </w:rPr>
        <w:t xml:space="preserve">2) </w:t>
      </w:r>
      <w:r w:rsidRPr="008430DC">
        <w:rPr>
          <w:rFonts w:cstheme="minorHAnsi"/>
        </w:rPr>
        <w:t xml:space="preserve">- </w:t>
      </w:r>
      <w:r w:rsidR="001157C7" w:rsidRPr="008430DC">
        <w:rPr>
          <w:rFonts w:cstheme="minorHAnsi"/>
        </w:rPr>
        <w:t xml:space="preserve">Research involving </w:t>
      </w:r>
      <w:r w:rsidR="001157C7" w:rsidRPr="000F1318">
        <w:rPr>
          <w:rFonts w:cstheme="minorHAnsi"/>
          <w:b/>
          <w:bCs/>
        </w:rPr>
        <w:t>only</w:t>
      </w:r>
      <w:r w:rsidR="001157C7" w:rsidRPr="008430DC">
        <w:rPr>
          <w:rFonts w:cstheme="minorHAnsi"/>
        </w:rPr>
        <w:t xml:space="preserve"> the collection of data from a subject. Subject interaction may include in person and online surveys, focus groups, interviews, educational tests, or observation of public behaviors. The interaction may include video or audio recording. If the research involves surveys, interviews, or focus groups with children, the research does not qualify for </w:t>
      </w:r>
      <w:proofErr w:type="gramStart"/>
      <w:r w:rsidR="001157C7" w:rsidRPr="008430DC">
        <w:rPr>
          <w:rFonts w:cstheme="minorHAnsi"/>
        </w:rPr>
        <w:t>exemption</w:t>
      </w:r>
      <w:proofErr w:type="gramEnd"/>
      <w:r w:rsidR="001157C7" w:rsidRPr="008430DC">
        <w:rPr>
          <w:rFonts w:cstheme="minorHAnsi"/>
        </w:rPr>
        <w:t xml:space="preserve"> and a standard/expedited application should be completed instead.</w:t>
      </w:r>
    </w:p>
    <w:p w14:paraId="55459AFF" w14:textId="24225168" w:rsidR="008906C0" w:rsidRPr="008430DC" w:rsidRDefault="008906C0" w:rsidP="008906C0">
      <w:pPr>
        <w:pStyle w:val="ListParagraph"/>
        <w:ind w:left="2160"/>
        <w:rPr>
          <w:rFonts w:cstheme="minorHAnsi"/>
          <w:i/>
          <w:iCs/>
        </w:rPr>
      </w:pPr>
      <w:r w:rsidRPr="008430DC">
        <w:rPr>
          <w:rFonts w:cstheme="minorHAnsi"/>
          <w:b/>
          <w:bCs/>
          <w:i/>
          <w:iCs/>
          <w:color w:val="BF4E14" w:themeColor="accent2" w:themeShade="BF"/>
        </w:rPr>
        <w:t>EXAMPLE:</w:t>
      </w:r>
      <w:r w:rsidRPr="008430DC">
        <w:rPr>
          <w:rFonts w:cstheme="minorHAnsi"/>
          <w:i/>
          <w:iCs/>
          <w:color w:val="BF4E14" w:themeColor="accent2" w:themeShade="BF"/>
        </w:rPr>
        <w:t xml:space="preserve"> </w:t>
      </w:r>
      <w:r w:rsidRPr="008430DC">
        <w:rPr>
          <w:rFonts w:cstheme="minorHAnsi"/>
          <w:i/>
          <w:iCs/>
        </w:rPr>
        <w:t xml:space="preserve">The researcher only conducts interviews or surveys with nurses at VUMC with the intent to answer a specific research question. Results from this research will be generalizable to nurses everywhere, not just the nurses at VUMC. </w:t>
      </w:r>
    </w:p>
    <w:p w14:paraId="3FE7BF55" w14:textId="77777777" w:rsidR="00434F17" w:rsidRPr="008430DC" w:rsidRDefault="008906C0" w:rsidP="00434F17">
      <w:pPr>
        <w:pStyle w:val="ListParagraph"/>
        <w:numPr>
          <w:ilvl w:val="0"/>
          <w:numId w:val="3"/>
        </w:numPr>
        <w:spacing w:line="256" w:lineRule="auto"/>
        <w:rPr>
          <w:rFonts w:cstheme="minorHAnsi"/>
        </w:rPr>
      </w:pPr>
      <w:proofErr w:type="gramStart"/>
      <w:r w:rsidRPr="008430DC">
        <w:rPr>
          <w:rFonts w:cstheme="minorHAnsi"/>
          <w:b/>
          <w:bCs/>
        </w:rPr>
        <w:t>D(</w:t>
      </w:r>
      <w:proofErr w:type="gramEnd"/>
      <w:r w:rsidRPr="008430DC">
        <w:rPr>
          <w:rFonts w:cstheme="minorHAnsi"/>
          <w:b/>
          <w:bCs/>
        </w:rPr>
        <w:t xml:space="preserve">3) </w:t>
      </w:r>
      <w:r w:rsidRPr="008430DC">
        <w:rPr>
          <w:rFonts w:cstheme="minorHAnsi"/>
        </w:rPr>
        <w:t xml:space="preserve">- </w:t>
      </w:r>
      <w:r w:rsidR="00434F17" w:rsidRPr="008430DC">
        <w:rPr>
          <w:rFonts w:cstheme="minorHAnsi"/>
        </w:rPr>
        <w:t>Research involving benign behavioral interventions in conjunction with the collection of information from an adult subject through verbal or written responses (including data entry) or audiovisual recording if the subject prospectively agrees to the intervention and information collected.</w:t>
      </w:r>
    </w:p>
    <w:p w14:paraId="035154CF" w14:textId="354BAEFF" w:rsidR="00434F17" w:rsidRPr="008430DC" w:rsidRDefault="00434F17" w:rsidP="0081275A">
      <w:pPr>
        <w:pStyle w:val="ListParagraph"/>
        <w:numPr>
          <w:ilvl w:val="0"/>
          <w:numId w:val="3"/>
        </w:numPr>
        <w:spacing w:line="259" w:lineRule="auto"/>
      </w:pPr>
      <w:proofErr w:type="gramStart"/>
      <w:r w:rsidRPr="008430DC">
        <w:rPr>
          <w:rFonts w:cstheme="minorHAnsi"/>
          <w:b/>
          <w:bCs/>
        </w:rPr>
        <w:t>D(</w:t>
      </w:r>
      <w:proofErr w:type="gramEnd"/>
      <w:r w:rsidRPr="008430DC">
        <w:rPr>
          <w:rFonts w:cstheme="minorHAnsi"/>
          <w:b/>
          <w:bCs/>
        </w:rPr>
        <w:t>4)</w:t>
      </w:r>
      <w:r w:rsidRPr="008430DC">
        <w:rPr>
          <w:rFonts w:cstheme="minorHAnsi"/>
        </w:rPr>
        <w:t xml:space="preserve"> </w:t>
      </w:r>
      <w:r w:rsidR="003C5806" w:rsidRPr="008430DC">
        <w:rPr>
          <w:rFonts w:cstheme="minorHAnsi"/>
        </w:rPr>
        <w:t>–</w:t>
      </w:r>
      <w:r w:rsidRPr="008430DC">
        <w:rPr>
          <w:rFonts w:cstheme="minorHAnsi"/>
        </w:rPr>
        <w:t xml:space="preserve"> </w:t>
      </w:r>
      <w:r w:rsidR="003C5806" w:rsidRPr="008430DC">
        <w:rPr>
          <w:rFonts w:cstheme="minorHAnsi"/>
        </w:rPr>
        <w:t xml:space="preserve">Secondary research uses of identifiable </w:t>
      </w:r>
      <w:r w:rsidR="00514CE1" w:rsidRPr="008430DC">
        <w:rPr>
          <w:rFonts w:cstheme="minorHAnsi"/>
        </w:rPr>
        <w:t xml:space="preserve">private </w:t>
      </w:r>
      <w:r w:rsidR="003C5806" w:rsidRPr="008430DC">
        <w:rPr>
          <w:rFonts w:cstheme="minorHAnsi"/>
        </w:rPr>
        <w:t>information or specimens</w:t>
      </w:r>
      <w:r w:rsidR="002B38ED" w:rsidRPr="008430DC">
        <w:rPr>
          <w:rFonts w:cstheme="minorHAnsi"/>
        </w:rPr>
        <w:t xml:space="preserve">. </w:t>
      </w:r>
      <w:r w:rsidR="002B38ED" w:rsidRPr="008430DC">
        <w:t xml:space="preserve">“Secondary research” means the investigators are </w:t>
      </w:r>
      <w:r w:rsidR="00524813" w:rsidRPr="00524813">
        <w:rPr>
          <w:b/>
          <w:bCs/>
        </w:rPr>
        <w:t>only</w:t>
      </w:r>
      <w:r w:rsidR="00524813">
        <w:t xml:space="preserve"> </w:t>
      </w:r>
      <w:r w:rsidR="002B38ED" w:rsidRPr="008430DC">
        <w:t xml:space="preserve">using information or specimens that were originally collected/generated for another purpose other than this study.  </w:t>
      </w:r>
      <w:r w:rsidR="0013174C" w:rsidRPr="008430DC">
        <w:t>The secondary use must fit into one of the following categories:</w:t>
      </w:r>
    </w:p>
    <w:p w14:paraId="7740E0A2" w14:textId="0CC7EC1C" w:rsidR="003C5806" w:rsidRPr="008430DC" w:rsidRDefault="003C5806" w:rsidP="6BD01033">
      <w:pPr>
        <w:pStyle w:val="ListParagraph"/>
        <w:numPr>
          <w:ilvl w:val="1"/>
          <w:numId w:val="3"/>
        </w:numPr>
        <w:spacing w:line="256" w:lineRule="auto"/>
      </w:pPr>
      <w:r w:rsidRPr="6BD01033">
        <w:rPr>
          <w:b/>
          <w:bCs/>
        </w:rPr>
        <w:t>D4(i)</w:t>
      </w:r>
      <w:r w:rsidRPr="6BD01033">
        <w:t xml:space="preserve">: </w:t>
      </w:r>
      <w:r w:rsidR="008958F7" w:rsidRPr="6BD01033">
        <w:t>Use of</w:t>
      </w:r>
      <w:r w:rsidR="00514CE1" w:rsidRPr="6BD01033">
        <w:t xml:space="preserve"> identifiable </w:t>
      </w:r>
      <w:r w:rsidR="00016144" w:rsidRPr="6BD01033">
        <w:t>information or biospecimens</w:t>
      </w:r>
      <w:r w:rsidR="008958F7" w:rsidRPr="6BD01033">
        <w:t xml:space="preserve"> that</w:t>
      </w:r>
      <w:r w:rsidR="00016144" w:rsidRPr="6BD01033">
        <w:t xml:space="preserve"> are publicly available</w:t>
      </w:r>
      <w:r w:rsidR="6FFAF1BE" w:rsidRPr="6BD01033">
        <w:t>.</w:t>
      </w:r>
    </w:p>
    <w:p w14:paraId="4A21E7D9" w14:textId="4A2C7ED1" w:rsidR="00016144" w:rsidRPr="008430DC" w:rsidRDefault="00016144" w:rsidP="003C5806">
      <w:pPr>
        <w:pStyle w:val="ListParagraph"/>
        <w:numPr>
          <w:ilvl w:val="1"/>
          <w:numId w:val="3"/>
        </w:numPr>
        <w:spacing w:line="256" w:lineRule="auto"/>
        <w:rPr>
          <w:rFonts w:cstheme="minorHAnsi"/>
        </w:rPr>
      </w:pPr>
      <w:r w:rsidRPr="008430DC">
        <w:rPr>
          <w:rFonts w:cstheme="minorHAnsi"/>
          <w:b/>
          <w:bCs/>
        </w:rPr>
        <w:t>D4(ii)</w:t>
      </w:r>
      <w:r w:rsidRPr="008430DC">
        <w:rPr>
          <w:rFonts w:cstheme="minorHAnsi"/>
        </w:rPr>
        <w:t xml:space="preserve">: </w:t>
      </w:r>
      <w:r w:rsidR="008958F7" w:rsidRPr="008430DC">
        <w:rPr>
          <w:rFonts w:cstheme="minorHAnsi"/>
        </w:rPr>
        <w:t>Use of</w:t>
      </w:r>
      <w:r w:rsidR="00EC11C1" w:rsidRPr="008430DC">
        <w:rPr>
          <w:rFonts w:cstheme="minorHAnsi"/>
        </w:rPr>
        <w:t xml:space="preserve"> identifiable information (no actual biospecimens) are recorded in</w:t>
      </w:r>
      <w:r w:rsidR="00A6615A" w:rsidRPr="008430DC">
        <w:rPr>
          <w:rFonts w:cstheme="minorHAnsi"/>
        </w:rPr>
        <w:t xml:space="preserve"> such a manner that the identity of the human subjects cannot be readily ascertained (i.e. viewing </w:t>
      </w:r>
      <w:r w:rsidR="00C941DB" w:rsidRPr="008430DC">
        <w:rPr>
          <w:rFonts w:cstheme="minorHAnsi"/>
        </w:rPr>
        <w:t xml:space="preserve">identifiable information but not recording it in an identifiable manner). </w:t>
      </w:r>
    </w:p>
    <w:p w14:paraId="371508E2" w14:textId="51566134" w:rsidR="00C941DB" w:rsidRPr="008430DC" w:rsidRDefault="00C941DB" w:rsidP="003C5806">
      <w:pPr>
        <w:pStyle w:val="ListParagraph"/>
        <w:numPr>
          <w:ilvl w:val="1"/>
          <w:numId w:val="3"/>
        </w:numPr>
        <w:spacing w:line="256" w:lineRule="auto"/>
        <w:rPr>
          <w:rFonts w:cstheme="minorHAnsi"/>
        </w:rPr>
      </w:pPr>
      <w:r w:rsidRPr="008430DC">
        <w:rPr>
          <w:rFonts w:cstheme="minorHAnsi"/>
          <w:b/>
          <w:bCs/>
        </w:rPr>
        <w:t>D4(iii)</w:t>
      </w:r>
      <w:r w:rsidRPr="008430DC">
        <w:rPr>
          <w:rFonts w:cstheme="minorHAnsi"/>
        </w:rPr>
        <w:t xml:space="preserve">: </w:t>
      </w:r>
      <w:r w:rsidR="008958F7" w:rsidRPr="008430DC">
        <w:rPr>
          <w:rFonts w:cstheme="minorHAnsi"/>
        </w:rPr>
        <w:t xml:space="preserve">Use of </w:t>
      </w:r>
      <w:r w:rsidR="00B371C7" w:rsidRPr="008430DC">
        <w:rPr>
          <w:rFonts w:cstheme="minorHAnsi"/>
        </w:rPr>
        <w:t>identifiable</w:t>
      </w:r>
      <w:r w:rsidR="008958F7" w:rsidRPr="008430DC">
        <w:rPr>
          <w:rFonts w:cstheme="minorHAnsi"/>
        </w:rPr>
        <w:t xml:space="preserve"> information (no actual </w:t>
      </w:r>
      <w:r w:rsidR="00B371C7" w:rsidRPr="008430DC">
        <w:rPr>
          <w:rFonts w:cstheme="minorHAnsi"/>
        </w:rPr>
        <w:t>biospecimens</w:t>
      </w:r>
      <w:r w:rsidR="008958F7" w:rsidRPr="008430DC">
        <w:rPr>
          <w:rFonts w:cstheme="minorHAnsi"/>
        </w:rPr>
        <w:t xml:space="preserve">) </w:t>
      </w:r>
      <w:r w:rsidR="00B371C7" w:rsidRPr="008430DC">
        <w:rPr>
          <w:rFonts w:cstheme="minorHAnsi"/>
        </w:rPr>
        <w:t>from a VUMC HIPAA regulated database (e.g. medical records, Research Derivative, etc.).</w:t>
      </w:r>
      <w:r w:rsidR="008A6714" w:rsidRPr="008430DC">
        <w:rPr>
          <w:rFonts w:cstheme="minorHAnsi"/>
        </w:rPr>
        <w:t xml:space="preserve"> PHI is being recorded in the research records. </w:t>
      </w:r>
    </w:p>
    <w:p w14:paraId="3CB989F0" w14:textId="05DBF70A" w:rsidR="00BC60FA" w:rsidRPr="008430DC" w:rsidRDefault="00190310" w:rsidP="00BC60FA">
      <w:pPr>
        <w:pStyle w:val="ListParagraph"/>
        <w:spacing w:line="256" w:lineRule="auto"/>
        <w:ind w:left="2520"/>
        <w:rPr>
          <w:rFonts w:cstheme="minorHAnsi"/>
          <w:i/>
          <w:iCs/>
          <w:color w:val="000000" w:themeColor="text1"/>
        </w:rPr>
      </w:pPr>
      <w:r w:rsidRPr="008430DC">
        <w:rPr>
          <w:rFonts w:cstheme="minorHAnsi"/>
          <w:b/>
          <w:bCs/>
          <w:i/>
          <w:iCs/>
          <w:color w:val="BF4E14" w:themeColor="accent2" w:themeShade="BF"/>
        </w:rPr>
        <w:t xml:space="preserve">EXAMPLE: </w:t>
      </w:r>
      <w:r w:rsidRPr="008430DC">
        <w:rPr>
          <w:rFonts w:cstheme="minorHAnsi"/>
          <w:i/>
          <w:iCs/>
          <w:color w:val="000000" w:themeColor="text1"/>
        </w:rPr>
        <w:t xml:space="preserve">The researcher only conducts a retrospective review of patient medical records. There will be no interaction with the patients. Data from the medical records will be analyzed to answer a research question. </w:t>
      </w:r>
      <w:bookmarkStart w:id="0" w:name="_Hlk150413959"/>
      <w:r w:rsidRPr="008430DC">
        <w:rPr>
          <w:rFonts w:cstheme="minorHAnsi"/>
          <w:i/>
          <w:iCs/>
          <w:color w:val="000000" w:themeColor="text1"/>
        </w:rPr>
        <w:t xml:space="preserve">Results will be generalizable to patients everywhere, not just the patients at VUMC. </w:t>
      </w:r>
      <w:bookmarkEnd w:id="0"/>
    </w:p>
    <w:p w14:paraId="5359F427" w14:textId="743589E3" w:rsidR="00BC60FA" w:rsidRPr="008430DC" w:rsidRDefault="00D82C02" w:rsidP="00D82C02">
      <w:pPr>
        <w:spacing w:line="256" w:lineRule="auto"/>
        <w:rPr>
          <w:rFonts w:cstheme="minorHAnsi"/>
          <w:i/>
          <w:iCs/>
          <w:color w:val="C00000"/>
        </w:rPr>
      </w:pPr>
      <w:r w:rsidRPr="008430DC">
        <w:rPr>
          <w:rFonts w:cstheme="minorHAnsi"/>
          <w:i/>
          <w:iCs/>
          <w:color w:val="C00000"/>
        </w:rPr>
        <w:t xml:space="preserve">** Exemption categories </w:t>
      </w:r>
      <w:proofErr w:type="gramStart"/>
      <w:r w:rsidRPr="008430DC">
        <w:rPr>
          <w:rFonts w:cstheme="minorHAnsi"/>
          <w:i/>
          <w:iCs/>
          <w:color w:val="C00000"/>
        </w:rPr>
        <w:t>D(</w:t>
      </w:r>
      <w:proofErr w:type="gramEnd"/>
      <w:r w:rsidRPr="008430DC">
        <w:rPr>
          <w:rFonts w:cstheme="minorHAnsi"/>
          <w:i/>
          <w:iCs/>
          <w:color w:val="C00000"/>
        </w:rPr>
        <w:t xml:space="preserve">5), (6), (7), and (8) are not included in this guidance document as they are either rarely used or </w:t>
      </w:r>
      <w:r w:rsidR="006D06AC" w:rsidRPr="008430DC">
        <w:rPr>
          <w:rFonts w:cstheme="minorHAnsi"/>
          <w:i/>
          <w:iCs/>
          <w:color w:val="C00000"/>
        </w:rPr>
        <w:t xml:space="preserve">not permissible at VUMC. See HRPP Policy III.C. for additional information about these exemption categories. </w:t>
      </w:r>
    </w:p>
    <w:p w14:paraId="613A077F" w14:textId="77777777" w:rsidR="00190310" w:rsidRPr="008430DC" w:rsidRDefault="00190310" w:rsidP="00190310">
      <w:pPr>
        <w:pStyle w:val="ListParagraph"/>
        <w:spacing w:line="256" w:lineRule="auto"/>
        <w:ind w:left="360"/>
        <w:rPr>
          <w:rFonts w:cstheme="minorHAnsi"/>
          <w:b/>
          <w:bCs/>
          <w:color w:val="0070C0"/>
        </w:rPr>
      </w:pPr>
    </w:p>
    <w:p w14:paraId="0F3C03E3" w14:textId="260321F2" w:rsidR="00190310" w:rsidRPr="008430DC" w:rsidRDefault="00190310" w:rsidP="00661A27">
      <w:pPr>
        <w:pBdr>
          <w:bottom w:val="single" w:sz="4" w:space="1" w:color="auto"/>
        </w:pBdr>
        <w:spacing w:line="256" w:lineRule="auto"/>
        <w:rPr>
          <w:rFonts w:cstheme="minorHAnsi"/>
          <w:b/>
          <w:bCs/>
          <w:color w:val="002060"/>
          <w:sz w:val="28"/>
          <w:szCs w:val="28"/>
        </w:rPr>
      </w:pPr>
      <w:r w:rsidRPr="008430DC">
        <w:rPr>
          <w:rFonts w:cstheme="minorHAnsi"/>
          <w:b/>
          <w:bCs/>
          <w:color w:val="002060"/>
          <w:sz w:val="28"/>
          <w:szCs w:val="28"/>
        </w:rPr>
        <w:t xml:space="preserve">Standard/Expedited </w:t>
      </w:r>
    </w:p>
    <w:p w14:paraId="0C6DC68D" w14:textId="2EF2BED8" w:rsidR="00190310" w:rsidRPr="008430DC" w:rsidRDefault="00190310" w:rsidP="00661A27">
      <w:pPr>
        <w:pStyle w:val="ListParagraph"/>
        <w:numPr>
          <w:ilvl w:val="0"/>
          <w:numId w:val="7"/>
        </w:numPr>
        <w:spacing w:line="256" w:lineRule="auto"/>
        <w:rPr>
          <w:rFonts w:cstheme="minorHAnsi"/>
        </w:rPr>
      </w:pPr>
      <w:r w:rsidRPr="008430DC">
        <w:rPr>
          <w:rFonts w:cstheme="minorHAnsi"/>
        </w:rPr>
        <w:t xml:space="preserve">The </w:t>
      </w:r>
      <w:r w:rsidR="008430DC">
        <w:rPr>
          <w:rFonts w:cstheme="minorHAnsi"/>
        </w:rPr>
        <w:t>study</w:t>
      </w:r>
      <w:r w:rsidRPr="008430DC">
        <w:rPr>
          <w:rFonts w:cstheme="minorHAnsi"/>
        </w:rPr>
        <w:t xml:space="preserve"> is </w:t>
      </w:r>
      <w:r w:rsidRPr="008430DC">
        <w:rPr>
          <w:rFonts w:cstheme="minorHAnsi"/>
          <w:b/>
          <w:bCs/>
        </w:rPr>
        <w:t>human subjects research</w:t>
      </w:r>
      <w:r w:rsidRPr="008430DC">
        <w:rPr>
          <w:rFonts w:cstheme="minorHAnsi"/>
        </w:rPr>
        <w:t xml:space="preserve"> that does </w:t>
      </w:r>
      <w:r w:rsidR="005703FF">
        <w:rPr>
          <w:rFonts w:cstheme="minorHAnsi"/>
        </w:rPr>
        <w:t>not fit into one of the</w:t>
      </w:r>
      <w:r w:rsidRPr="008430DC">
        <w:rPr>
          <w:rFonts w:cstheme="minorHAnsi"/>
        </w:rPr>
        <w:t xml:space="preserve"> Exemption</w:t>
      </w:r>
      <w:r w:rsidR="005703FF">
        <w:rPr>
          <w:rFonts w:cstheme="minorHAnsi"/>
        </w:rPr>
        <w:t xml:space="preserve"> </w:t>
      </w:r>
      <w:proofErr w:type="gramStart"/>
      <w:r w:rsidR="005703FF">
        <w:rPr>
          <w:rFonts w:cstheme="minorHAnsi"/>
        </w:rPr>
        <w:t>categories</w:t>
      </w:r>
      <w:r w:rsidRPr="008430DC">
        <w:rPr>
          <w:rFonts w:cstheme="minorHAnsi"/>
        </w:rPr>
        <w:t>, and</w:t>
      </w:r>
      <w:proofErr w:type="gramEnd"/>
      <w:r w:rsidRPr="008430DC">
        <w:rPr>
          <w:rFonts w:cstheme="minorHAnsi"/>
        </w:rPr>
        <w:t xml:space="preserve"> may include both minimal risk and greater than minimal risk research activities</w:t>
      </w:r>
      <w:r w:rsidR="005703FF">
        <w:rPr>
          <w:rFonts w:cstheme="minorHAnsi"/>
        </w:rPr>
        <w:t>.</w:t>
      </w:r>
    </w:p>
    <w:p w14:paraId="7298DB8C" w14:textId="37584A6B" w:rsidR="00927085" w:rsidRPr="009D4DD8" w:rsidRDefault="00190310" w:rsidP="00927085">
      <w:pPr>
        <w:pStyle w:val="ListParagraph"/>
        <w:numPr>
          <w:ilvl w:val="0"/>
          <w:numId w:val="7"/>
        </w:numPr>
        <w:spacing w:line="256" w:lineRule="auto"/>
        <w:rPr>
          <w:rFonts w:cstheme="minorHAnsi"/>
        </w:rPr>
      </w:pPr>
      <w:r w:rsidRPr="008430DC">
        <w:rPr>
          <w:rFonts w:cstheme="minorHAnsi"/>
        </w:rPr>
        <w:t>The Full IRB Committee or an IRB Committee Chairperson or his/her designee will review the study (IRB application and supplemental materials) and issue a determination letter</w:t>
      </w:r>
      <w:r w:rsidR="005703FF">
        <w:rPr>
          <w:rFonts w:cstheme="minorHAnsi"/>
        </w:rPr>
        <w:t>.</w:t>
      </w:r>
    </w:p>
    <w:p w14:paraId="42FBA57C" w14:textId="77777777" w:rsidR="00FE3921" w:rsidRPr="008430DC" w:rsidRDefault="00FE3921" w:rsidP="00927085"/>
    <w:p w14:paraId="59D58DF2" w14:textId="5A91DEA4" w:rsidR="00FE3921" w:rsidRPr="008430DC" w:rsidRDefault="00FE3921" w:rsidP="00FE3921">
      <w:pPr>
        <w:pBdr>
          <w:bottom w:val="single" w:sz="4" w:space="1" w:color="auto"/>
        </w:pBdr>
        <w:rPr>
          <w:b/>
          <w:bCs/>
          <w:color w:val="002060"/>
          <w:sz w:val="28"/>
          <w:szCs w:val="28"/>
        </w:rPr>
      </w:pPr>
      <w:r w:rsidRPr="008430DC">
        <w:rPr>
          <w:b/>
          <w:bCs/>
          <w:color w:val="002060"/>
          <w:sz w:val="28"/>
          <w:szCs w:val="28"/>
        </w:rPr>
        <w:t>.118 Determination</w:t>
      </w:r>
    </w:p>
    <w:p w14:paraId="1A4386AA" w14:textId="7D533D5D" w:rsidR="00175E30" w:rsidRPr="008430DC" w:rsidRDefault="00175E30" w:rsidP="00D81DC9">
      <w:pPr>
        <w:pStyle w:val="ListParagraph"/>
        <w:numPr>
          <w:ilvl w:val="0"/>
          <w:numId w:val="5"/>
        </w:numPr>
      </w:pPr>
      <w:r w:rsidRPr="008430DC">
        <w:t>This is a review, authorized under 45 CFR 46.118, to acknowledge a grant proposal under which any definitive plans for the</w:t>
      </w:r>
      <w:r w:rsidR="00D81DC9" w:rsidRPr="008430DC">
        <w:t xml:space="preserve"> </w:t>
      </w:r>
      <w:r w:rsidRPr="008430DC">
        <w:t xml:space="preserve">involvement for human subjects are lacking (e.g. often tied to </w:t>
      </w:r>
      <w:proofErr w:type="gramStart"/>
      <w:r w:rsidRPr="008430DC">
        <w:t>a Just</w:t>
      </w:r>
      <w:proofErr w:type="gramEnd"/>
      <w:r w:rsidRPr="008430DC">
        <w:t xml:space="preserve"> in Time (JIT).</w:t>
      </w:r>
    </w:p>
    <w:p w14:paraId="7C182A3C" w14:textId="171EF902" w:rsidR="008478E4" w:rsidRPr="008430DC" w:rsidRDefault="008478E4" w:rsidP="008478E4">
      <w:pPr>
        <w:pStyle w:val="ListParagraph"/>
        <w:numPr>
          <w:ilvl w:val="0"/>
          <w:numId w:val="5"/>
        </w:numPr>
      </w:pPr>
      <w:r w:rsidRPr="008430DC">
        <w:t xml:space="preserve">The VUMC IRB can issue a 46.118 determination to satisfy federal sponsor requirements to allow investigators to have access to the funding to begin aspects of the project that do not involve human subjects. Certain types of applications for grants are submitted with the knowledge that human subjects will be </w:t>
      </w:r>
      <w:proofErr w:type="gramStart"/>
      <w:r w:rsidRPr="008430DC">
        <w:t>involved, but</w:t>
      </w:r>
      <w:proofErr w:type="gramEnd"/>
      <w:r w:rsidRPr="008430DC">
        <w:t xml:space="preserve"> plans for the involvement of human participants are not yet definite.</w:t>
      </w:r>
    </w:p>
    <w:p w14:paraId="46192B8B" w14:textId="32D7A2C0" w:rsidR="008478E4" w:rsidRPr="008430DC" w:rsidRDefault="00D33FD8" w:rsidP="008478E4">
      <w:pPr>
        <w:pStyle w:val="ListParagraph"/>
        <w:numPr>
          <w:ilvl w:val="0"/>
          <w:numId w:val="5"/>
        </w:numPr>
      </w:pPr>
      <w:r w:rsidRPr="008430DC">
        <w:rPr>
          <w:b/>
          <w:bCs/>
        </w:rPr>
        <w:t xml:space="preserve">A .118 Determination from the IRB is not an IRB approval for human </w:t>
      </w:r>
      <w:proofErr w:type="gramStart"/>
      <w:r w:rsidRPr="008430DC">
        <w:rPr>
          <w:b/>
          <w:bCs/>
        </w:rPr>
        <w:t>subjects</w:t>
      </w:r>
      <w:proofErr w:type="gramEnd"/>
      <w:r w:rsidRPr="008430DC">
        <w:rPr>
          <w:b/>
          <w:bCs/>
        </w:rPr>
        <w:t xml:space="preserve"> research</w:t>
      </w:r>
      <w:r w:rsidRPr="008430DC">
        <w:t>; it is simply an acknowledgement of a grant proposal in general but does not constitute an approval of the individual research activities and enrollment conducted under the grant.</w:t>
      </w:r>
    </w:p>
    <w:p w14:paraId="3E9537CC" w14:textId="0384FA56" w:rsidR="0021407C" w:rsidRPr="008430DC" w:rsidRDefault="0021407C" w:rsidP="0021407C">
      <w:pPr>
        <w:pStyle w:val="ListParagraph"/>
        <w:numPr>
          <w:ilvl w:val="0"/>
          <w:numId w:val="5"/>
        </w:numPr>
      </w:pPr>
      <w:r>
        <w:t xml:space="preserve">A designee of the IRB will review the </w:t>
      </w:r>
      <w:r w:rsidR="003922DE">
        <w:t>submission</w:t>
      </w:r>
      <w:r>
        <w:t xml:space="preserve"> (IRB application and </w:t>
      </w:r>
      <w:r w:rsidR="003922DE">
        <w:t>a copy of the grant face page</w:t>
      </w:r>
      <w:r>
        <w:t>) and issue a determination letter</w:t>
      </w:r>
      <w:r w:rsidR="003922DE">
        <w:t xml:space="preserve">, typically within 1-2 business </w:t>
      </w:r>
      <w:proofErr w:type="gramStart"/>
      <w:r w:rsidR="003922DE">
        <w:t>da</w:t>
      </w:r>
      <w:r w:rsidR="007661CA">
        <w:t>ys</w:t>
      </w:r>
      <w:r w:rsidR="302F2E61">
        <w:t xml:space="preserve">  after</w:t>
      </w:r>
      <w:proofErr w:type="gramEnd"/>
      <w:r w:rsidR="302F2E61">
        <w:t xml:space="preserve"> receipt of the submission to the IRB</w:t>
      </w:r>
      <w:r w:rsidR="0030091B">
        <w:t xml:space="preserve"> (</w:t>
      </w:r>
      <w:r w:rsidR="00DC0C46">
        <w:t>after P</w:t>
      </w:r>
      <w:r w:rsidR="00C71DFE">
        <w:t xml:space="preserve">I and </w:t>
      </w:r>
      <w:r w:rsidR="00564DF2">
        <w:t>Divis</w:t>
      </w:r>
      <w:r w:rsidR="00610D0D">
        <w:t xml:space="preserve">ion </w:t>
      </w:r>
      <w:r w:rsidR="008C0667">
        <w:t>Ch</w:t>
      </w:r>
      <w:r w:rsidR="00902924">
        <w:t>ief or D</w:t>
      </w:r>
      <w:r w:rsidR="00066D7A">
        <w:t>epar</w:t>
      </w:r>
      <w:r w:rsidR="00980041">
        <w:t>tment C</w:t>
      </w:r>
      <w:r w:rsidR="009E25B1">
        <w:t>hair ha</w:t>
      </w:r>
      <w:r w:rsidR="00B83818">
        <w:t>v</w:t>
      </w:r>
      <w:r w:rsidR="00B4404F">
        <w:t>e</w:t>
      </w:r>
      <w:r w:rsidR="003962B2">
        <w:t xml:space="preserve"> </w:t>
      </w:r>
      <w:r w:rsidR="003426D4">
        <w:t>signed th</w:t>
      </w:r>
      <w:r w:rsidR="00355B6E">
        <w:t>e submis</w:t>
      </w:r>
      <w:r w:rsidR="00CB0E1B">
        <w:t>sion)</w:t>
      </w:r>
    </w:p>
    <w:p w14:paraId="212BEC64" w14:textId="64361EE6" w:rsidR="008232FA" w:rsidRDefault="00E02027" w:rsidP="0021407C">
      <w:pPr>
        <w:pStyle w:val="ListParagraph"/>
        <w:numPr>
          <w:ilvl w:val="0"/>
          <w:numId w:val="5"/>
        </w:numPr>
      </w:pPr>
      <w:r>
        <w:t>The</w:t>
      </w:r>
      <w:r w:rsidR="007B18E0">
        <w:t xml:space="preserve"> invest</w:t>
      </w:r>
      <w:r w:rsidR="004C68CE">
        <w:t>igator s</w:t>
      </w:r>
      <w:r w:rsidR="005C3302">
        <w:t>hould co</w:t>
      </w:r>
      <w:r w:rsidR="00871189">
        <w:t xml:space="preserve">ntact </w:t>
      </w:r>
      <w:r w:rsidR="002C593A">
        <w:t>the H</w:t>
      </w:r>
      <w:r w:rsidR="00E26F02">
        <w:t>R</w:t>
      </w:r>
      <w:r w:rsidR="009658BB">
        <w:t xml:space="preserve">PP if </w:t>
      </w:r>
      <w:r w:rsidR="00C2784A">
        <w:t>ther</w:t>
      </w:r>
      <w:r w:rsidR="006F4118">
        <w:t>e is</w:t>
      </w:r>
      <w:r w:rsidR="0048028F">
        <w:t xml:space="preserve"> </w:t>
      </w:r>
      <w:proofErr w:type="gramStart"/>
      <w:r w:rsidR="0048028F">
        <w:t xml:space="preserve">a </w:t>
      </w:r>
      <w:r w:rsidR="00D428F9">
        <w:t>time</w:t>
      </w:r>
      <w:proofErr w:type="gramEnd"/>
      <w:r w:rsidR="00D428F9">
        <w:t xml:space="preserve"> s</w:t>
      </w:r>
      <w:r w:rsidR="00A14204">
        <w:t>ensitive</w:t>
      </w:r>
      <w:r w:rsidR="005F0D0C">
        <w:t xml:space="preserve"> dea</w:t>
      </w:r>
      <w:r w:rsidR="006B6274">
        <w:t xml:space="preserve">dline for </w:t>
      </w:r>
      <w:r w:rsidR="0005158D">
        <w:t xml:space="preserve">this </w:t>
      </w:r>
      <w:r w:rsidR="0022030C">
        <w:t>submissio</w:t>
      </w:r>
      <w:r w:rsidR="00E615E8">
        <w:t xml:space="preserve">n type. </w:t>
      </w:r>
    </w:p>
    <w:p w14:paraId="771F8CB8" w14:textId="706D037E" w:rsidR="00FE3921" w:rsidRPr="008430DC" w:rsidRDefault="00FE3921" w:rsidP="003922DE">
      <w:pPr>
        <w:pStyle w:val="ListParagraph"/>
        <w:ind w:left="360"/>
      </w:pPr>
    </w:p>
    <w:p w14:paraId="62FEF72C" w14:textId="4AB76A30" w:rsidR="00927085" w:rsidRPr="008430DC" w:rsidRDefault="00BC1E34" w:rsidP="00BC1E34">
      <w:pPr>
        <w:pBdr>
          <w:bottom w:val="single" w:sz="4" w:space="1" w:color="auto"/>
        </w:pBdr>
        <w:rPr>
          <w:b/>
          <w:bCs/>
          <w:color w:val="002060"/>
          <w:sz w:val="28"/>
          <w:szCs w:val="28"/>
        </w:rPr>
      </w:pPr>
      <w:r w:rsidRPr="008430DC">
        <w:rPr>
          <w:b/>
          <w:bCs/>
          <w:color w:val="002060"/>
          <w:sz w:val="28"/>
          <w:szCs w:val="28"/>
        </w:rPr>
        <w:t>Request Review by Another IRB</w:t>
      </w:r>
    </w:p>
    <w:p w14:paraId="3F844483" w14:textId="35C92B7B" w:rsidR="00722D1D" w:rsidRPr="008430DC" w:rsidRDefault="00722D1D" w:rsidP="00722D1D">
      <w:pPr>
        <w:pStyle w:val="ListParagraph"/>
        <w:numPr>
          <w:ilvl w:val="0"/>
          <w:numId w:val="5"/>
        </w:numPr>
        <w:spacing w:line="240" w:lineRule="auto"/>
        <w:rPr>
          <w:rFonts w:eastAsia="Calibri" w:cs="Times New Roman"/>
          <w:kern w:val="0"/>
          <w:shd w:val="clear" w:color="auto" w:fill="FFFFFF"/>
          <w14:ligatures w14:val="none"/>
        </w:rPr>
      </w:pPr>
      <w:r w:rsidRPr="008430DC">
        <w:rPr>
          <w:rFonts w:eastAsia="Calibri" w:cs="Times New Roman"/>
          <w:kern w:val="0"/>
          <w:shd w:val="clear" w:color="auto" w:fill="FFFFFF"/>
          <w14:ligatures w14:val="none"/>
        </w:rPr>
        <w:t xml:space="preserve">This application </w:t>
      </w:r>
      <w:r w:rsidR="009E729F" w:rsidRPr="008430DC">
        <w:rPr>
          <w:rFonts w:eastAsia="Calibri" w:cs="Times New Roman"/>
          <w:kern w:val="0"/>
          <w:shd w:val="clear" w:color="auto" w:fill="FFFFFF"/>
          <w14:ligatures w14:val="none"/>
        </w:rPr>
        <w:t xml:space="preserve">is for studies in which </w:t>
      </w:r>
      <w:r w:rsidR="104665CA" w:rsidRPr="6BD01033">
        <w:rPr>
          <w:rFonts w:eastAsia="Calibri" w:cs="Times New Roman"/>
        </w:rPr>
        <w:t>a</w:t>
      </w:r>
      <w:r w:rsidR="009E729F" w:rsidRPr="6BD01033">
        <w:rPr>
          <w:rFonts w:eastAsia="Calibri" w:cs="Times New Roman"/>
        </w:rPr>
        <w:t xml:space="preserve"> VUMC investigator </w:t>
      </w:r>
      <w:r w:rsidR="6A029EC8" w:rsidRPr="6BD01033">
        <w:rPr>
          <w:rFonts w:eastAsia="Calibri" w:cs="Times New Roman"/>
        </w:rPr>
        <w:t>seeks</w:t>
      </w:r>
      <w:r w:rsidR="009E729F" w:rsidRPr="6BD01033">
        <w:rPr>
          <w:rFonts w:eastAsia="Calibri" w:cs="Times New Roman"/>
        </w:rPr>
        <w:t xml:space="preserve"> to cede IRB review to another IRB. </w:t>
      </w:r>
    </w:p>
    <w:p w14:paraId="4693EE87" w14:textId="0195EC79" w:rsidR="00997F4A" w:rsidRDefault="00997F4A">
      <w:pPr>
        <w:pStyle w:val="ListParagraph"/>
        <w:numPr>
          <w:ilvl w:val="0"/>
          <w:numId w:val="5"/>
        </w:numPr>
        <w:spacing w:line="240" w:lineRule="auto"/>
        <w:rPr>
          <w:rFonts w:eastAsia="Calibri" w:cs="Times New Roman"/>
        </w:rPr>
      </w:pPr>
      <w:r w:rsidRPr="6BD01033">
        <w:rPr>
          <w:rFonts w:eastAsia="Calibri" w:cs="Times New Roman"/>
        </w:rPr>
        <w:t xml:space="preserve">VUMC </w:t>
      </w:r>
      <w:proofErr w:type="gramStart"/>
      <w:r w:rsidRPr="6BD01033">
        <w:rPr>
          <w:rFonts w:eastAsia="Calibri" w:cs="Times New Roman"/>
        </w:rPr>
        <w:t>will  cede</w:t>
      </w:r>
      <w:proofErr w:type="gramEnd"/>
      <w:r w:rsidRPr="6BD01033">
        <w:rPr>
          <w:rFonts w:eastAsia="Calibri" w:cs="Times New Roman"/>
        </w:rPr>
        <w:t xml:space="preserve"> IRB review for a study that is </w:t>
      </w:r>
      <w:r w:rsidR="000A2AFD" w:rsidRPr="6BD01033">
        <w:rPr>
          <w:rFonts w:eastAsia="Calibri" w:cs="Times New Roman"/>
        </w:rPr>
        <w:t xml:space="preserve">1) </w:t>
      </w:r>
      <w:r w:rsidRPr="6BD01033">
        <w:rPr>
          <w:rFonts w:eastAsia="Calibri" w:cs="Times New Roman"/>
        </w:rPr>
        <w:t>non-exempt</w:t>
      </w:r>
      <w:r w:rsidR="000A2AFD" w:rsidRPr="6BD01033">
        <w:rPr>
          <w:rFonts w:eastAsia="Calibri" w:cs="Times New Roman"/>
        </w:rPr>
        <w:t>; 2)</w:t>
      </w:r>
      <w:r w:rsidRPr="6BD01033">
        <w:rPr>
          <w:rFonts w:eastAsia="Calibri" w:cs="Times New Roman"/>
        </w:rPr>
        <w:t xml:space="preserve"> multi-site human </w:t>
      </w:r>
      <w:proofErr w:type="gramStart"/>
      <w:r w:rsidRPr="6BD01033">
        <w:rPr>
          <w:rFonts w:eastAsia="Calibri" w:cs="Times New Roman"/>
        </w:rPr>
        <w:t>subjects</w:t>
      </w:r>
      <w:proofErr w:type="gramEnd"/>
      <w:r w:rsidRPr="6BD01033">
        <w:rPr>
          <w:rFonts w:eastAsia="Calibri" w:cs="Times New Roman"/>
        </w:rPr>
        <w:t xml:space="preserve"> research</w:t>
      </w:r>
      <w:r w:rsidR="000A2AFD" w:rsidRPr="6BD01033">
        <w:rPr>
          <w:rFonts w:eastAsia="Calibri" w:cs="Times New Roman"/>
        </w:rPr>
        <w:t xml:space="preserve">; </w:t>
      </w:r>
      <w:r w:rsidR="000A2AFD" w:rsidRPr="6BD01033">
        <w:rPr>
          <w:rFonts w:eastAsia="Calibri" w:cs="Times New Roman"/>
          <w:b/>
          <w:bCs/>
        </w:rPr>
        <w:t>and</w:t>
      </w:r>
      <w:r w:rsidR="000A2AFD" w:rsidRPr="6BD01033">
        <w:rPr>
          <w:rFonts w:eastAsia="Calibri" w:cs="Times New Roman"/>
        </w:rPr>
        <w:t xml:space="preserve"> 3)</w:t>
      </w:r>
      <w:r w:rsidRPr="6BD01033">
        <w:rPr>
          <w:rFonts w:eastAsia="Calibri" w:cs="Times New Roman"/>
        </w:rPr>
        <w:t xml:space="preserve"> funded by a federal agency or department that is a signatory to the Common Rule</w:t>
      </w:r>
      <w:r w:rsidR="5B43C516" w:rsidRPr="6BD01033">
        <w:rPr>
          <w:rFonts w:eastAsia="Calibri" w:cs="Times New Roman"/>
        </w:rPr>
        <w:t>.</w:t>
      </w:r>
      <w:r w:rsidR="2FC16310" w:rsidRPr="6B2424FE">
        <w:rPr>
          <w:rFonts w:eastAsia="Calibri" w:cs="Times New Roman"/>
        </w:rPr>
        <w:t xml:space="preserve"> </w:t>
      </w:r>
      <w:r w:rsidR="6CBCAD9A" w:rsidRPr="6BD01033">
        <w:rPr>
          <w:rFonts w:eastAsia="Calibri" w:cs="Times New Roman"/>
        </w:rPr>
        <w:t xml:space="preserve">Studies that do not meet </w:t>
      </w:r>
      <w:proofErr w:type="gramStart"/>
      <w:r w:rsidR="6CBCAD9A" w:rsidRPr="6BD01033">
        <w:rPr>
          <w:rFonts w:eastAsia="Calibri" w:cs="Times New Roman"/>
        </w:rPr>
        <w:t>all of</w:t>
      </w:r>
      <w:proofErr w:type="gramEnd"/>
      <w:r w:rsidR="6CBCAD9A" w:rsidRPr="6BD01033">
        <w:rPr>
          <w:rFonts w:eastAsia="Calibri" w:cs="Times New Roman"/>
        </w:rPr>
        <w:t xml:space="preserve"> the criteria above may still be considered for ceded review on a case-by-case basis. To request consideration, please email singleirb@vumc.org with </w:t>
      </w:r>
      <w:proofErr w:type="gramStart"/>
      <w:r w:rsidR="6CBCAD9A" w:rsidRPr="6BD01033">
        <w:rPr>
          <w:rFonts w:eastAsia="Calibri" w:cs="Times New Roman"/>
        </w:rPr>
        <w:t>a brief summary</w:t>
      </w:r>
      <w:proofErr w:type="gramEnd"/>
      <w:r w:rsidR="6CBCAD9A" w:rsidRPr="6BD01033">
        <w:rPr>
          <w:rFonts w:eastAsia="Calibri" w:cs="Times New Roman"/>
        </w:rPr>
        <w:t xml:space="preserve"> of the study and justification for the requested reliance arrangement.</w:t>
      </w:r>
    </w:p>
    <w:p w14:paraId="63E87B70" w14:textId="6F9D88D0" w:rsidR="00722D1D" w:rsidRPr="008430DC" w:rsidRDefault="008C5E42" w:rsidP="00722D1D">
      <w:pPr>
        <w:pStyle w:val="ListParagraph"/>
        <w:numPr>
          <w:ilvl w:val="0"/>
          <w:numId w:val="5"/>
        </w:numPr>
        <w:spacing w:line="240" w:lineRule="auto"/>
        <w:rPr>
          <w:rFonts w:eastAsia="Calibri" w:cs="Times New Roman"/>
          <w:kern w:val="0"/>
          <w:shd w:val="clear" w:color="auto" w:fill="FFFFFF"/>
          <w14:ligatures w14:val="none"/>
        </w:rPr>
      </w:pPr>
      <w:r w:rsidRPr="008430DC">
        <w:rPr>
          <w:rFonts w:eastAsia="Calibri" w:cs="Times New Roman"/>
          <w:kern w:val="0"/>
          <w:shd w:val="clear" w:color="auto" w:fill="FFFFFF"/>
          <w14:ligatures w14:val="none"/>
        </w:rPr>
        <w:t xml:space="preserve">This is an </w:t>
      </w:r>
      <w:r w:rsidR="00722D1D" w:rsidRPr="008430DC">
        <w:rPr>
          <w:rFonts w:eastAsia="Calibri" w:cs="Times New Roman"/>
          <w:kern w:val="0"/>
          <w:shd w:val="clear" w:color="auto" w:fill="FFFFFF"/>
          <w14:ligatures w14:val="none"/>
        </w:rPr>
        <w:t xml:space="preserve">abbreviated application that provides VUMC HRPP with information about the VUMC study team’s involvement in the research. This information allows the VUMC HRPP to </w:t>
      </w:r>
      <w:r w:rsidR="00722D1D" w:rsidRPr="55326495">
        <w:rPr>
          <w:rFonts w:eastAsia="Calibri" w:cs="Times New Roman"/>
        </w:rPr>
        <w:t>determine what local considerations may apply, such as consent form template language, ancillary reviews (i.e., radiation safety review), and state laws or institutional policies.</w:t>
      </w:r>
    </w:p>
    <w:p w14:paraId="14D56800" w14:textId="09968FE0" w:rsidR="00BC1E34" w:rsidRDefault="00B363BD" w:rsidP="00BC1E34">
      <w:pPr>
        <w:pStyle w:val="ListParagraph"/>
        <w:numPr>
          <w:ilvl w:val="0"/>
          <w:numId w:val="5"/>
        </w:numPr>
      </w:pPr>
      <w:r>
        <w:t xml:space="preserve">Please visit the </w:t>
      </w:r>
      <w:hyperlink r:id="rId8">
        <w:r w:rsidRPr="6BD01033">
          <w:rPr>
            <w:rStyle w:val="Hyperlink"/>
          </w:rPr>
          <w:t>VUMC HRPP Single IRB page</w:t>
        </w:r>
      </w:hyperlink>
      <w:r>
        <w:t xml:space="preserve"> for additional information</w:t>
      </w:r>
      <w:r w:rsidR="388AF130">
        <w:t>.</w:t>
      </w:r>
    </w:p>
    <w:p w14:paraId="65846B16" w14:textId="77777777" w:rsidR="008430DC" w:rsidRDefault="008430DC" w:rsidP="008430DC">
      <w:pPr>
        <w:pStyle w:val="ListParagraph"/>
        <w:ind w:left="360"/>
      </w:pPr>
    </w:p>
    <w:p w14:paraId="18B2F9F2" w14:textId="77777777" w:rsidR="009D4DD8" w:rsidRPr="008430DC" w:rsidRDefault="009D4DD8" w:rsidP="008430DC">
      <w:pPr>
        <w:pStyle w:val="ListParagraph"/>
        <w:ind w:left="360"/>
      </w:pPr>
    </w:p>
    <w:p w14:paraId="7F459F5A" w14:textId="271E009A" w:rsidR="00BC1E34" w:rsidRPr="008430DC" w:rsidRDefault="00BC1E34" w:rsidP="00BC1E34">
      <w:pPr>
        <w:pBdr>
          <w:bottom w:val="single" w:sz="4" w:space="1" w:color="auto"/>
        </w:pBdr>
        <w:rPr>
          <w:b/>
          <w:bCs/>
          <w:color w:val="002060"/>
          <w:sz w:val="28"/>
          <w:szCs w:val="28"/>
        </w:rPr>
      </w:pPr>
      <w:r w:rsidRPr="008430DC">
        <w:rPr>
          <w:b/>
          <w:bCs/>
          <w:color w:val="002060"/>
          <w:sz w:val="28"/>
          <w:szCs w:val="28"/>
        </w:rPr>
        <w:t>Coordinating Center ONLY</w:t>
      </w:r>
    </w:p>
    <w:p w14:paraId="3BAA2E6E" w14:textId="53080699" w:rsidR="00E76D77" w:rsidRPr="008430DC" w:rsidRDefault="00116F55" w:rsidP="00324BFD">
      <w:pPr>
        <w:pStyle w:val="ListParagraph"/>
        <w:numPr>
          <w:ilvl w:val="0"/>
          <w:numId w:val="5"/>
        </w:numPr>
      </w:pPr>
      <w:r w:rsidRPr="008430DC">
        <w:t>V</w:t>
      </w:r>
      <w:r w:rsidR="00683B3C" w:rsidRPr="008430DC">
        <w:t xml:space="preserve">UMC’s role in the study is limited to coordinating the human subjects research that is occurring at other sites. </w:t>
      </w:r>
      <w:r w:rsidR="00324BFD" w:rsidRPr="008430DC">
        <w:t xml:space="preserve">VUMC </w:t>
      </w:r>
      <w:r w:rsidRPr="008430DC">
        <w:t xml:space="preserve">is </w:t>
      </w:r>
      <w:r w:rsidRPr="008430DC">
        <w:rPr>
          <w:b/>
          <w:bCs/>
        </w:rPr>
        <w:t>NOT</w:t>
      </w:r>
      <w:r w:rsidRPr="008430DC">
        <w:t xml:space="preserve"> an enrolling site</w:t>
      </w:r>
      <w:r w:rsidR="003E4DBB" w:rsidRPr="008430DC">
        <w:t>, but the</w:t>
      </w:r>
      <w:r w:rsidRPr="008430DC">
        <w:t xml:space="preserve"> VUMC </w:t>
      </w:r>
      <w:r w:rsidR="003E4DBB" w:rsidRPr="008430DC">
        <w:t>investigator</w:t>
      </w:r>
      <w:r w:rsidRPr="008430DC">
        <w:t xml:space="preserve"> has agreed to serve as the coordinating center for a multi-center trial</w:t>
      </w:r>
      <w:r w:rsidR="00047A62" w:rsidRPr="008430DC">
        <w:t>.</w:t>
      </w:r>
    </w:p>
    <w:p w14:paraId="238A8807" w14:textId="0815058C" w:rsidR="00BC1E34" w:rsidRPr="008430DC" w:rsidRDefault="00E76D77" w:rsidP="00897D83">
      <w:pPr>
        <w:pStyle w:val="ListParagraph"/>
        <w:numPr>
          <w:ilvl w:val="0"/>
          <w:numId w:val="5"/>
        </w:numPr>
      </w:pPr>
      <w:r w:rsidRPr="008430DC">
        <w:t xml:space="preserve">The Coordinating Center is responsible for overseeing various aspects of a multi-site study, </w:t>
      </w:r>
      <w:r w:rsidR="00E75DC7" w:rsidRPr="008430DC">
        <w:t>such as</w:t>
      </w:r>
      <w:r w:rsidR="00141BD7" w:rsidRPr="008430DC">
        <w:t xml:space="preserve"> Protocol development/distribution,</w:t>
      </w:r>
      <w:r w:rsidRPr="008430DC">
        <w:t xml:space="preserve"> </w:t>
      </w:r>
      <w:r w:rsidR="00141BD7" w:rsidRPr="008430DC">
        <w:t>consent form development, site selection and training</w:t>
      </w:r>
      <w:r w:rsidRPr="008430DC">
        <w:t xml:space="preserve">, the coordination of data collection, and the overall governance of research activities at all sites. </w:t>
      </w:r>
      <w:r w:rsidR="00897D83" w:rsidRPr="008430DC">
        <w:t>The</w:t>
      </w:r>
      <w:r w:rsidRPr="008430DC">
        <w:t xml:space="preserve"> nature of these activities may vary from study to study</w:t>
      </w:r>
      <w:r w:rsidR="00141BD7" w:rsidRPr="008430DC">
        <w:t>.</w:t>
      </w:r>
    </w:p>
    <w:p w14:paraId="7D9A74BF" w14:textId="6AFF7DF5" w:rsidR="0064746F" w:rsidRPr="008430DC" w:rsidRDefault="0064746F" w:rsidP="00324BFD">
      <w:pPr>
        <w:pStyle w:val="ListParagraph"/>
        <w:numPr>
          <w:ilvl w:val="0"/>
          <w:numId w:val="5"/>
        </w:numPr>
      </w:pPr>
      <w:r w:rsidRPr="008430DC">
        <w:t>The IRB Committee will review the Coordinating Center (CC) application to acquire knowledge of the Investigator’s specific functions as the CC and to assure that sufficient mechanisms are in place for the protection of research participants when acting as a CC. The application will be reviewed by the IRB at the level of review for which it qualifies.</w:t>
      </w:r>
    </w:p>
    <w:sectPr w:rsidR="0064746F" w:rsidRPr="008430DC" w:rsidSect="00970E70">
      <w:head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B78CAD" w14:textId="77777777" w:rsidR="002C3634" w:rsidRDefault="002C3634" w:rsidP="00190310">
      <w:pPr>
        <w:spacing w:after="0" w:line="240" w:lineRule="auto"/>
      </w:pPr>
      <w:r>
        <w:separator/>
      </w:r>
    </w:p>
  </w:endnote>
  <w:endnote w:type="continuationSeparator" w:id="0">
    <w:p w14:paraId="6F081E58" w14:textId="77777777" w:rsidR="002C3634" w:rsidRDefault="002C3634" w:rsidP="001903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17EE31" w14:textId="77777777" w:rsidR="002C3634" w:rsidRDefault="002C3634" w:rsidP="00190310">
      <w:pPr>
        <w:spacing w:after="0" w:line="240" w:lineRule="auto"/>
      </w:pPr>
      <w:r>
        <w:separator/>
      </w:r>
    </w:p>
  </w:footnote>
  <w:footnote w:type="continuationSeparator" w:id="0">
    <w:p w14:paraId="364FF222" w14:textId="77777777" w:rsidR="002C3634" w:rsidRDefault="002C3634" w:rsidP="001903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0871A" w14:textId="1B9B15F6" w:rsidR="00EF0902" w:rsidRDefault="005346E3" w:rsidP="00190310">
    <w:pPr>
      <w:pStyle w:val="Header"/>
      <w:jc w:val="right"/>
    </w:pPr>
    <w:r>
      <w:t>9/8</w:t>
    </w:r>
    <w:r w:rsidR="00EF0902">
      <w:t>/2026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375F3A"/>
    <w:multiLevelType w:val="hybridMultilevel"/>
    <w:tmpl w:val="B10234DA"/>
    <w:lvl w:ilvl="0" w:tplc="DA34AAE6">
      <w:start w:val="45"/>
      <w:numFmt w:val="bullet"/>
      <w:lvlText w:val="-"/>
      <w:lvlJc w:val="left"/>
      <w:pPr>
        <w:ind w:left="720" w:hanging="360"/>
      </w:pPr>
      <w:rPr>
        <w:rFonts w:ascii="Aptos" w:eastAsiaTheme="minorHAnsi" w:hAnsi="Aptos"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C361FA"/>
    <w:multiLevelType w:val="hybridMultilevel"/>
    <w:tmpl w:val="EAE4D330"/>
    <w:lvl w:ilvl="0" w:tplc="0409000B">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 w15:restartNumberingAfterBreak="0">
    <w:nsid w:val="1EF60226"/>
    <w:multiLevelType w:val="hybridMultilevel"/>
    <w:tmpl w:val="4904B1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7E959B5"/>
    <w:multiLevelType w:val="hybridMultilevel"/>
    <w:tmpl w:val="8090983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A5E184A"/>
    <w:multiLevelType w:val="hybridMultilevel"/>
    <w:tmpl w:val="23861D8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69A3D1A"/>
    <w:multiLevelType w:val="hybridMultilevel"/>
    <w:tmpl w:val="BAE69E36"/>
    <w:lvl w:ilvl="0" w:tplc="0AFA6636">
      <w:start w:val="1"/>
      <w:numFmt w:val="bullet"/>
      <w:lvlText w:val=""/>
      <w:lvlJc w:val="left"/>
      <w:pPr>
        <w:ind w:left="360" w:hanging="360"/>
      </w:pPr>
      <w:rPr>
        <w:rFonts w:ascii="Wingdings" w:hAnsi="Wingdings" w:hint="default"/>
        <w:color w:val="auto"/>
      </w:rPr>
    </w:lvl>
    <w:lvl w:ilvl="1" w:tplc="070EF274">
      <w:start w:val="1"/>
      <w:numFmt w:val="bullet"/>
      <w:lvlText w:val="o"/>
      <w:lvlJc w:val="left"/>
      <w:pPr>
        <w:ind w:left="1080" w:hanging="360"/>
      </w:pPr>
      <w:rPr>
        <w:rFonts w:ascii="Courier New" w:hAnsi="Courier New" w:cs="Courier New" w:hint="default"/>
        <w:color w:val="auto"/>
      </w:rPr>
    </w:lvl>
    <w:lvl w:ilvl="2" w:tplc="E38AB782">
      <w:start w:val="1"/>
      <w:numFmt w:val="bullet"/>
      <w:lvlText w:val=""/>
      <w:lvlJc w:val="left"/>
      <w:pPr>
        <w:ind w:left="1800" w:hanging="360"/>
      </w:pPr>
      <w:rPr>
        <w:rFonts w:ascii="Wingdings" w:hAnsi="Wingdings" w:hint="default"/>
        <w:color w:val="BF4E14" w:themeColor="accent2" w:themeShade="BF"/>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4E0B3975"/>
    <w:multiLevelType w:val="hybridMultilevel"/>
    <w:tmpl w:val="2AEC1F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ED336D0"/>
    <w:multiLevelType w:val="hybridMultilevel"/>
    <w:tmpl w:val="3C724746"/>
    <w:lvl w:ilvl="0" w:tplc="FFFFFFFF">
      <w:start w:val="1"/>
      <w:numFmt w:val="bullet"/>
      <w:lvlText w:val=""/>
      <w:lvlJc w:val="left"/>
      <w:pPr>
        <w:ind w:left="360" w:hanging="360"/>
      </w:pPr>
      <w:rPr>
        <w:rFonts w:ascii="Wingdings" w:hAnsi="Wingdings" w:hint="default"/>
      </w:rPr>
    </w:lvl>
    <w:lvl w:ilvl="1" w:tplc="04090001">
      <w:start w:val="1"/>
      <w:numFmt w:val="bullet"/>
      <w:lvlText w:val=""/>
      <w:lvlJc w:val="left"/>
      <w:pPr>
        <w:ind w:left="108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5DB94A83"/>
    <w:multiLevelType w:val="hybridMultilevel"/>
    <w:tmpl w:val="1D1075F0"/>
    <w:lvl w:ilvl="0" w:tplc="04090003">
      <w:start w:val="1"/>
      <w:numFmt w:val="bullet"/>
      <w:lvlText w:val="o"/>
      <w:lvlJc w:val="left"/>
      <w:pPr>
        <w:ind w:left="360" w:hanging="360"/>
      </w:pPr>
      <w:rPr>
        <w:rFonts w:ascii="Courier New" w:hAnsi="Courier New" w:cs="Courier New"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65036904"/>
    <w:multiLevelType w:val="hybridMultilevel"/>
    <w:tmpl w:val="ADD8DAC6"/>
    <w:lvl w:ilvl="0" w:tplc="B9AEF3B2">
      <w:start w:val="1"/>
      <w:numFmt w:val="bullet"/>
      <w:lvlText w:val=""/>
      <w:lvlJc w:val="left"/>
      <w:pPr>
        <w:ind w:left="360" w:hanging="360"/>
      </w:pPr>
      <w:rPr>
        <w:rFonts w:ascii="Wingdings" w:hAnsi="Wingdings" w:hint="default"/>
        <w:color w:val="auto"/>
      </w:rPr>
    </w:lvl>
    <w:lvl w:ilvl="1" w:tplc="932CA1A6">
      <w:start w:val="1"/>
      <w:numFmt w:val="bullet"/>
      <w:lvlText w:val="o"/>
      <w:lvlJc w:val="left"/>
      <w:pPr>
        <w:ind w:left="1080" w:hanging="360"/>
      </w:pPr>
      <w:rPr>
        <w:rFonts w:ascii="Courier New" w:hAnsi="Courier New" w:cs="Courier New" w:hint="default"/>
        <w:color w:val="000000" w:themeColor="text1"/>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num w:numId="1" w16cid:durableId="1018966308">
    <w:abstractNumId w:val="9"/>
  </w:num>
  <w:num w:numId="2" w16cid:durableId="1439450861">
    <w:abstractNumId w:val="8"/>
  </w:num>
  <w:num w:numId="3" w16cid:durableId="1614284103">
    <w:abstractNumId w:val="4"/>
  </w:num>
  <w:num w:numId="4" w16cid:durableId="1690720076">
    <w:abstractNumId w:val="5"/>
  </w:num>
  <w:num w:numId="5" w16cid:durableId="1762870507">
    <w:abstractNumId w:val="2"/>
  </w:num>
  <w:num w:numId="6" w16cid:durableId="1765110957">
    <w:abstractNumId w:val="0"/>
  </w:num>
  <w:num w:numId="7" w16cid:durableId="376515780">
    <w:abstractNumId w:val="7"/>
  </w:num>
  <w:num w:numId="8" w16cid:durableId="506560314">
    <w:abstractNumId w:val="6"/>
  </w:num>
  <w:num w:numId="9" w16cid:durableId="735979473">
    <w:abstractNumId w:val="3"/>
  </w:num>
  <w:num w:numId="10" w16cid:durableId="7405228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085"/>
    <w:rsid w:val="000036B1"/>
    <w:rsid w:val="00016144"/>
    <w:rsid w:val="0001758D"/>
    <w:rsid w:val="00020AFD"/>
    <w:rsid w:val="00030005"/>
    <w:rsid w:val="00044109"/>
    <w:rsid w:val="00047A62"/>
    <w:rsid w:val="0005115D"/>
    <w:rsid w:val="0005158D"/>
    <w:rsid w:val="000548B1"/>
    <w:rsid w:val="00055C50"/>
    <w:rsid w:val="00062BB4"/>
    <w:rsid w:val="00066D7A"/>
    <w:rsid w:val="000A2AFD"/>
    <w:rsid w:val="000A7936"/>
    <w:rsid w:val="000B5331"/>
    <w:rsid w:val="000C2830"/>
    <w:rsid w:val="000F1318"/>
    <w:rsid w:val="001157C7"/>
    <w:rsid w:val="00116F55"/>
    <w:rsid w:val="00121442"/>
    <w:rsid w:val="001308D1"/>
    <w:rsid w:val="00130C59"/>
    <w:rsid w:val="0013174C"/>
    <w:rsid w:val="00135DBD"/>
    <w:rsid w:val="001407C9"/>
    <w:rsid w:val="00141BD7"/>
    <w:rsid w:val="00175E30"/>
    <w:rsid w:val="00190310"/>
    <w:rsid w:val="00191086"/>
    <w:rsid w:val="001C7494"/>
    <w:rsid w:val="001E2543"/>
    <w:rsid w:val="001F7726"/>
    <w:rsid w:val="0021407C"/>
    <w:rsid w:val="0022030C"/>
    <w:rsid w:val="00223195"/>
    <w:rsid w:val="00230DF7"/>
    <w:rsid w:val="0024550B"/>
    <w:rsid w:val="0025745A"/>
    <w:rsid w:val="00261F56"/>
    <w:rsid w:val="0026254C"/>
    <w:rsid w:val="00282ECD"/>
    <w:rsid w:val="002868A0"/>
    <w:rsid w:val="00286C0D"/>
    <w:rsid w:val="002B0E8E"/>
    <w:rsid w:val="002B2D45"/>
    <w:rsid w:val="002B38ED"/>
    <w:rsid w:val="002C3634"/>
    <w:rsid w:val="002C593A"/>
    <w:rsid w:val="002C7EF2"/>
    <w:rsid w:val="002D1802"/>
    <w:rsid w:val="002E4A48"/>
    <w:rsid w:val="002F42C8"/>
    <w:rsid w:val="0030007B"/>
    <w:rsid w:val="0030091B"/>
    <w:rsid w:val="00306ABE"/>
    <w:rsid w:val="003105D4"/>
    <w:rsid w:val="00324BFD"/>
    <w:rsid w:val="00326EE7"/>
    <w:rsid w:val="003343E4"/>
    <w:rsid w:val="0034001D"/>
    <w:rsid w:val="003426D4"/>
    <w:rsid w:val="00355B6E"/>
    <w:rsid w:val="00374BAE"/>
    <w:rsid w:val="003922DE"/>
    <w:rsid w:val="003962B2"/>
    <w:rsid w:val="003A3CD3"/>
    <w:rsid w:val="003C1AB9"/>
    <w:rsid w:val="003C39D2"/>
    <w:rsid w:val="003C5806"/>
    <w:rsid w:val="003D2422"/>
    <w:rsid w:val="003E4DBB"/>
    <w:rsid w:val="00402006"/>
    <w:rsid w:val="004058C7"/>
    <w:rsid w:val="0041439A"/>
    <w:rsid w:val="00416732"/>
    <w:rsid w:val="00434F17"/>
    <w:rsid w:val="0043798E"/>
    <w:rsid w:val="00440328"/>
    <w:rsid w:val="00464A52"/>
    <w:rsid w:val="00473CB4"/>
    <w:rsid w:val="00475ABA"/>
    <w:rsid w:val="0048028F"/>
    <w:rsid w:val="004849D9"/>
    <w:rsid w:val="004A4718"/>
    <w:rsid w:val="004B4546"/>
    <w:rsid w:val="004C37E0"/>
    <w:rsid w:val="004C68CE"/>
    <w:rsid w:val="004F532B"/>
    <w:rsid w:val="004F751E"/>
    <w:rsid w:val="00514CE1"/>
    <w:rsid w:val="00524813"/>
    <w:rsid w:val="00531B3F"/>
    <w:rsid w:val="005346E3"/>
    <w:rsid w:val="00535F5C"/>
    <w:rsid w:val="00540F2A"/>
    <w:rsid w:val="00545980"/>
    <w:rsid w:val="005520D4"/>
    <w:rsid w:val="00564DF2"/>
    <w:rsid w:val="005703FF"/>
    <w:rsid w:val="005770CC"/>
    <w:rsid w:val="005C3302"/>
    <w:rsid w:val="005D1798"/>
    <w:rsid w:val="005F0D0C"/>
    <w:rsid w:val="005F1E6B"/>
    <w:rsid w:val="00610D0D"/>
    <w:rsid w:val="006133A2"/>
    <w:rsid w:val="00624551"/>
    <w:rsid w:val="0064746F"/>
    <w:rsid w:val="00661A27"/>
    <w:rsid w:val="006704B3"/>
    <w:rsid w:val="00682E90"/>
    <w:rsid w:val="00683B3C"/>
    <w:rsid w:val="006B1398"/>
    <w:rsid w:val="006B2981"/>
    <w:rsid w:val="006B6274"/>
    <w:rsid w:val="006B65EB"/>
    <w:rsid w:val="006D06AC"/>
    <w:rsid w:val="006D7630"/>
    <w:rsid w:val="006F4118"/>
    <w:rsid w:val="006F5644"/>
    <w:rsid w:val="00715611"/>
    <w:rsid w:val="00722D1D"/>
    <w:rsid w:val="007429CA"/>
    <w:rsid w:val="00751067"/>
    <w:rsid w:val="00765802"/>
    <w:rsid w:val="007661CA"/>
    <w:rsid w:val="00794F1E"/>
    <w:rsid w:val="007A47A9"/>
    <w:rsid w:val="007A5F5D"/>
    <w:rsid w:val="007B18E0"/>
    <w:rsid w:val="007B39E0"/>
    <w:rsid w:val="007D25CA"/>
    <w:rsid w:val="0081275A"/>
    <w:rsid w:val="00812850"/>
    <w:rsid w:val="008232FA"/>
    <w:rsid w:val="008430DC"/>
    <w:rsid w:val="008478E4"/>
    <w:rsid w:val="00871189"/>
    <w:rsid w:val="00873829"/>
    <w:rsid w:val="008906C0"/>
    <w:rsid w:val="008958F7"/>
    <w:rsid w:val="00897459"/>
    <w:rsid w:val="00897D83"/>
    <w:rsid w:val="008A6714"/>
    <w:rsid w:val="008A7E21"/>
    <w:rsid w:val="008C0667"/>
    <w:rsid w:val="008C5E42"/>
    <w:rsid w:val="008D0D94"/>
    <w:rsid w:val="008D6D0F"/>
    <w:rsid w:val="008F1648"/>
    <w:rsid w:val="00902924"/>
    <w:rsid w:val="00907526"/>
    <w:rsid w:val="009247B7"/>
    <w:rsid w:val="00927085"/>
    <w:rsid w:val="00933B66"/>
    <w:rsid w:val="00954D0A"/>
    <w:rsid w:val="00954D75"/>
    <w:rsid w:val="009658BB"/>
    <w:rsid w:val="00970E70"/>
    <w:rsid w:val="00980041"/>
    <w:rsid w:val="009811D7"/>
    <w:rsid w:val="00997F4A"/>
    <w:rsid w:val="009A2649"/>
    <w:rsid w:val="009B0FBD"/>
    <w:rsid w:val="009D116B"/>
    <w:rsid w:val="009D4DD8"/>
    <w:rsid w:val="009E25B1"/>
    <w:rsid w:val="009E729F"/>
    <w:rsid w:val="00A02D2D"/>
    <w:rsid w:val="00A14204"/>
    <w:rsid w:val="00A35883"/>
    <w:rsid w:val="00A4479A"/>
    <w:rsid w:val="00A6615A"/>
    <w:rsid w:val="00A91918"/>
    <w:rsid w:val="00A9197B"/>
    <w:rsid w:val="00AA014F"/>
    <w:rsid w:val="00AA2C9C"/>
    <w:rsid w:val="00AD5895"/>
    <w:rsid w:val="00AE49B7"/>
    <w:rsid w:val="00AE74D9"/>
    <w:rsid w:val="00B06306"/>
    <w:rsid w:val="00B363BD"/>
    <w:rsid w:val="00B371C7"/>
    <w:rsid w:val="00B418D0"/>
    <w:rsid w:val="00B4404F"/>
    <w:rsid w:val="00B47D47"/>
    <w:rsid w:val="00B5736A"/>
    <w:rsid w:val="00B67583"/>
    <w:rsid w:val="00B83818"/>
    <w:rsid w:val="00BA2A43"/>
    <w:rsid w:val="00BB0A98"/>
    <w:rsid w:val="00BB7316"/>
    <w:rsid w:val="00BC1E34"/>
    <w:rsid w:val="00BC2EAA"/>
    <w:rsid w:val="00BC3BF5"/>
    <w:rsid w:val="00BC60FA"/>
    <w:rsid w:val="00BD3F9E"/>
    <w:rsid w:val="00BF528A"/>
    <w:rsid w:val="00C02AB0"/>
    <w:rsid w:val="00C10B10"/>
    <w:rsid w:val="00C2269A"/>
    <w:rsid w:val="00C2784A"/>
    <w:rsid w:val="00C32445"/>
    <w:rsid w:val="00C32FA2"/>
    <w:rsid w:val="00C47B20"/>
    <w:rsid w:val="00C67B77"/>
    <w:rsid w:val="00C71DFE"/>
    <w:rsid w:val="00C80417"/>
    <w:rsid w:val="00C83EF3"/>
    <w:rsid w:val="00C850C8"/>
    <w:rsid w:val="00C941DB"/>
    <w:rsid w:val="00CA261B"/>
    <w:rsid w:val="00CB0E1B"/>
    <w:rsid w:val="00CB4746"/>
    <w:rsid w:val="00CD7179"/>
    <w:rsid w:val="00CE2AC6"/>
    <w:rsid w:val="00D049AA"/>
    <w:rsid w:val="00D1788F"/>
    <w:rsid w:val="00D21511"/>
    <w:rsid w:val="00D33FD8"/>
    <w:rsid w:val="00D428F9"/>
    <w:rsid w:val="00D465FC"/>
    <w:rsid w:val="00D52BB1"/>
    <w:rsid w:val="00D52BCB"/>
    <w:rsid w:val="00D70720"/>
    <w:rsid w:val="00D7378F"/>
    <w:rsid w:val="00D75940"/>
    <w:rsid w:val="00D81DC9"/>
    <w:rsid w:val="00D82B58"/>
    <w:rsid w:val="00D82C02"/>
    <w:rsid w:val="00D86B66"/>
    <w:rsid w:val="00D9002B"/>
    <w:rsid w:val="00DA15B6"/>
    <w:rsid w:val="00DA407A"/>
    <w:rsid w:val="00DA4486"/>
    <w:rsid w:val="00DA7819"/>
    <w:rsid w:val="00DA7F71"/>
    <w:rsid w:val="00DB049D"/>
    <w:rsid w:val="00DC0C46"/>
    <w:rsid w:val="00DC16FC"/>
    <w:rsid w:val="00DC4AA1"/>
    <w:rsid w:val="00DD514F"/>
    <w:rsid w:val="00DE3263"/>
    <w:rsid w:val="00DF03A0"/>
    <w:rsid w:val="00DF5347"/>
    <w:rsid w:val="00E02027"/>
    <w:rsid w:val="00E26F02"/>
    <w:rsid w:val="00E37401"/>
    <w:rsid w:val="00E45D9A"/>
    <w:rsid w:val="00E45F25"/>
    <w:rsid w:val="00E45F36"/>
    <w:rsid w:val="00E47BEB"/>
    <w:rsid w:val="00E615E8"/>
    <w:rsid w:val="00E7290E"/>
    <w:rsid w:val="00E75DC7"/>
    <w:rsid w:val="00E76D77"/>
    <w:rsid w:val="00E7782F"/>
    <w:rsid w:val="00E85EA1"/>
    <w:rsid w:val="00E90EC0"/>
    <w:rsid w:val="00EC11C1"/>
    <w:rsid w:val="00EC782A"/>
    <w:rsid w:val="00EF0902"/>
    <w:rsid w:val="00F01044"/>
    <w:rsid w:val="00F01889"/>
    <w:rsid w:val="00F03F03"/>
    <w:rsid w:val="00F067A3"/>
    <w:rsid w:val="00F06BF2"/>
    <w:rsid w:val="00F1173F"/>
    <w:rsid w:val="00F1266F"/>
    <w:rsid w:val="00F22A25"/>
    <w:rsid w:val="00F44B4B"/>
    <w:rsid w:val="00F50762"/>
    <w:rsid w:val="00F53B4D"/>
    <w:rsid w:val="00F71DA2"/>
    <w:rsid w:val="00F7705D"/>
    <w:rsid w:val="00F77A21"/>
    <w:rsid w:val="00FA6A26"/>
    <w:rsid w:val="00FC21B8"/>
    <w:rsid w:val="00FC2F1E"/>
    <w:rsid w:val="00FC6DD7"/>
    <w:rsid w:val="00FD713A"/>
    <w:rsid w:val="00FE3921"/>
    <w:rsid w:val="00FE3D82"/>
    <w:rsid w:val="00FE675B"/>
    <w:rsid w:val="00FF2CDA"/>
    <w:rsid w:val="09494B63"/>
    <w:rsid w:val="0AA95C00"/>
    <w:rsid w:val="0F2D91FD"/>
    <w:rsid w:val="101CF420"/>
    <w:rsid w:val="104665CA"/>
    <w:rsid w:val="168D4EF3"/>
    <w:rsid w:val="185F7D3A"/>
    <w:rsid w:val="1BF54D05"/>
    <w:rsid w:val="268F9705"/>
    <w:rsid w:val="295215EA"/>
    <w:rsid w:val="2C7A3B68"/>
    <w:rsid w:val="2FC16310"/>
    <w:rsid w:val="302F2E61"/>
    <w:rsid w:val="31DB47C3"/>
    <w:rsid w:val="388AF130"/>
    <w:rsid w:val="3B382C7D"/>
    <w:rsid w:val="3B3E915E"/>
    <w:rsid w:val="3C7D478D"/>
    <w:rsid w:val="485ACDC8"/>
    <w:rsid w:val="4C6F77E5"/>
    <w:rsid w:val="4CC44792"/>
    <w:rsid w:val="53E14E9F"/>
    <w:rsid w:val="54787226"/>
    <w:rsid w:val="55326495"/>
    <w:rsid w:val="5539D72A"/>
    <w:rsid w:val="55582E82"/>
    <w:rsid w:val="56BDBFA5"/>
    <w:rsid w:val="587D83C1"/>
    <w:rsid w:val="589B074C"/>
    <w:rsid w:val="59F53819"/>
    <w:rsid w:val="5B43C516"/>
    <w:rsid w:val="5BEA0DD3"/>
    <w:rsid w:val="5E2E0A0F"/>
    <w:rsid w:val="6A029EC8"/>
    <w:rsid w:val="6A0ECD62"/>
    <w:rsid w:val="6B2424FE"/>
    <w:rsid w:val="6BD01033"/>
    <w:rsid w:val="6CBCAD9A"/>
    <w:rsid w:val="6E4A8343"/>
    <w:rsid w:val="6FFAF1BE"/>
    <w:rsid w:val="70C1CB47"/>
    <w:rsid w:val="7193B9F6"/>
    <w:rsid w:val="72540854"/>
    <w:rsid w:val="7358C494"/>
    <w:rsid w:val="74AFF005"/>
    <w:rsid w:val="75ACB68B"/>
    <w:rsid w:val="78A5DD92"/>
    <w:rsid w:val="7F8EA52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36151"/>
  <w15:chartTrackingRefBased/>
  <w15:docId w15:val="{5955B358-2FFF-4628-A428-BF5382DDE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270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270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2708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2708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2708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2708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708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708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708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708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2708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2708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2708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2708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270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70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70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7085"/>
    <w:rPr>
      <w:rFonts w:eastAsiaTheme="majorEastAsia" w:cstheme="majorBidi"/>
      <w:color w:val="272727" w:themeColor="text1" w:themeTint="D8"/>
    </w:rPr>
  </w:style>
  <w:style w:type="paragraph" w:styleId="Title">
    <w:name w:val="Title"/>
    <w:basedOn w:val="Normal"/>
    <w:next w:val="Normal"/>
    <w:link w:val="TitleChar"/>
    <w:uiPriority w:val="10"/>
    <w:qFormat/>
    <w:rsid w:val="009270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70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70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70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7085"/>
    <w:pPr>
      <w:spacing w:before="160"/>
      <w:jc w:val="center"/>
    </w:pPr>
    <w:rPr>
      <w:i/>
      <w:iCs/>
      <w:color w:val="404040" w:themeColor="text1" w:themeTint="BF"/>
    </w:rPr>
  </w:style>
  <w:style w:type="character" w:customStyle="1" w:styleId="QuoteChar">
    <w:name w:val="Quote Char"/>
    <w:basedOn w:val="DefaultParagraphFont"/>
    <w:link w:val="Quote"/>
    <w:uiPriority w:val="29"/>
    <w:rsid w:val="00927085"/>
    <w:rPr>
      <w:i/>
      <w:iCs/>
      <w:color w:val="404040" w:themeColor="text1" w:themeTint="BF"/>
    </w:rPr>
  </w:style>
  <w:style w:type="paragraph" w:styleId="ListParagraph">
    <w:name w:val="List Paragraph"/>
    <w:basedOn w:val="Normal"/>
    <w:uiPriority w:val="34"/>
    <w:qFormat/>
    <w:rsid w:val="00927085"/>
    <w:pPr>
      <w:ind w:left="720"/>
      <w:contextualSpacing/>
    </w:pPr>
  </w:style>
  <w:style w:type="character" w:styleId="IntenseEmphasis">
    <w:name w:val="Intense Emphasis"/>
    <w:basedOn w:val="DefaultParagraphFont"/>
    <w:uiPriority w:val="21"/>
    <w:qFormat/>
    <w:rsid w:val="00927085"/>
    <w:rPr>
      <w:i/>
      <w:iCs/>
      <w:color w:val="0F4761" w:themeColor="accent1" w:themeShade="BF"/>
    </w:rPr>
  </w:style>
  <w:style w:type="paragraph" w:styleId="IntenseQuote">
    <w:name w:val="Intense Quote"/>
    <w:basedOn w:val="Normal"/>
    <w:next w:val="Normal"/>
    <w:link w:val="IntenseQuoteChar"/>
    <w:uiPriority w:val="30"/>
    <w:qFormat/>
    <w:rsid w:val="009270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27085"/>
    <w:rPr>
      <w:i/>
      <w:iCs/>
      <w:color w:val="0F4761" w:themeColor="accent1" w:themeShade="BF"/>
    </w:rPr>
  </w:style>
  <w:style w:type="character" w:styleId="IntenseReference">
    <w:name w:val="Intense Reference"/>
    <w:basedOn w:val="DefaultParagraphFont"/>
    <w:uiPriority w:val="32"/>
    <w:qFormat/>
    <w:rsid w:val="00927085"/>
    <w:rPr>
      <w:b/>
      <w:bCs/>
      <w:smallCaps/>
      <w:color w:val="0F4761" w:themeColor="accent1" w:themeShade="BF"/>
      <w:spacing w:val="5"/>
    </w:rPr>
  </w:style>
  <w:style w:type="paragraph" w:styleId="Header">
    <w:name w:val="header"/>
    <w:basedOn w:val="Normal"/>
    <w:link w:val="HeaderChar"/>
    <w:uiPriority w:val="99"/>
    <w:unhideWhenUsed/>
    <w:rsid w:val="001903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0310"/>
  </w:style>
  <w:style w:type="paragraph" w:styleId="Footer">
    <w:name w:val="footer"/>
    <w:basedOn w:val="Normal"/>
    <w:link w:val="FooterChar"/>
    <w:uiPriority w:val="99"/>
    <w:unhideWhenUsed/>
    <w:rsid w:val="001903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0310"/>
  </w:style>
  <w:style w:type="character" w:styleId="Hyperlink">
    <w:name w:val="Hyperlink"/>
    <w:basedOn w:val="DefaultParagraphFont"/>
    <w:uiPriority w:val="99"/>
    <w:unhideWhenUsed/>
    <w:rsid w:val="00B363BD"/>
    <w:rPr>
      <w:color w:val="467886" w:themeColor="hyperlink"/>
      <w:u w:val="single"/>
    </w:rPr>
  </w:style>
  <w:style w:type="character" w:styleId="UnresolvedMention">
    <w:name w:val="Unresolved Mention"/>
    <w:basedOn w:val="DefaultParagraphFont"/>
    <w:uiPriority w:val="99"/>
    <w:semiHidden/>
    <w:unhideWhenUsed/>
    <w:rsid w:val="00B363BD"/>
    <w:rPr>
      <w:color w:val="605E5C"/>
      <w:shd w:val="clear" w:color="auto" w:fill="E1DFDD"/>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F01889"/>
    <w:pPr>
      <w:spacing w:after="0" w:line="240" w:lineRule="auto"/>
    </w:pPr>
  </w:style>
  <w:style w:type="table" w:styleId="TableGrid">
    <w:name w:val="Table Grid"/>
    <w:basedOn w:val="TableNormal"/>
    <w:uiPriority w:val="39"/>
    <w:rsid w:val="00F018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umc.org/irb/node/28" TargetMode="External"/><Relationship Id="rId3" Type="http://schemas.openxmlformats.org/officeDocument/2006/relationships/settings" Target="settings.xml"/><Relationship Id="rId7" Type="http://schemas.openxmlformats.org/officeDocument/2006/relationships/hyperlink" Target="mailto:irbhelp@vumc.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1851</Words>
  <Characters>10555</Characters>
  <Application>Microsoft Office Word</Application>
  <DocSecurity>0</DocSecurity>
  <Lines>87</Lines>
  <Paragraphs>24</Paragraphs>
  <ScaleCrop>false</ScaleCrop>
  <Company/>
  <LinksUpToDate>false</LinksUpToDate>
  <CharactersWithSpaces>12382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Shiflet, Molly A</dc:creator>
  <cp:keywords/>
  <dc:description/>
  <cp:lastModifiedBy>Shiflet, Molly A</cp:lastModifiedBy>
  <cp:revision>8</cp:revision>
  <dcterms:created xsi:type="dcterms:W3CDTF">2026-08-04T11:00:00Z</dcterms:created>
  <dcterms:modified xsi:type="dcterms:W3CDTF">2026-09-08T18:05:00Z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2c8cef-6f2b-4af1-b4ac-d815ff795cd6_Enabled">
    <vt:lpwstr>true</vt:lpwstr>
  </property>
  <property fmtid="{D5CDD505-2E9C-101B-9397-08002B2CF9AE}" pid="3" name="MSIP_Label_792c8cef-6f2b-4af1-b4ac-d815ff795cd6_SetDate">
    <vt:lpwstr>2026-08-05T20:27:17Z</vt:lpwstr>
  </property>
  <property fmtid="{D5CDD505-2E9C-101B-9397-08002B2CF9AE}" pid="4" name="MSIP_Label_792c8cef-6f2b-4af1-b4ac-d815ff795cd6_Method">
    <vt:lpwstr>Standard</vt:lpwstr>
  </property>
  <property fmtid="{D5CDD505-2E9C-101B-9397-08002B2CF9AE}" pid="5" name="MSIP_Label_792c8cef-6f2b-4af1-b4ac-d815ff795cd6_Name">
    <vt:lpwstr>VUMC General</vt:lpwstr>
  </property>
  <property fmtid="{D5CDD505-2E9C-101B-9397-08002B2CF9AE}" pid="6" name="MSIP_Label_792c8cef-6f2b-4af1-b4ac-d815ff795cd6_SiteId">
    <vt:lpwstr>ef575030-1424-4ed8-b83c-12c533d879ab</vt:lpwstr>
  </property>
  <property fmtid="{D5CDD505-2E9C-101B-9397-08002B2CF9AE}" pid="7" name="MSIP_Label_792c8cef-6f2b-4af1-b4ac-d815ff795cd6_ActionId">
    <vt:lpwstr>897c588c-05a5-49bb-b14b-80c5d5e2010a</vt:lpwstr>
  </property>
  <property fmtid="{D5CDD505-2E9C-101B-9397-08002B2CF9AE}" pid="8" name="MSIP_Label_792c8cef-6f2b-4af1-b4ac-d815ff795cd6_ContentBits">
    <vt:lpwstr>0</vt:lpwstr>
  </property>
  <property fmtid="{D5CDD505-2E9C-101B-9397-08002B2CF9AE}" pid="9" name="MSIP_Label_792c8cef-6f2b-4af1-b4ac-d815ff795cd6_Tag">
    <vt:lpwstr>10, 3, 0, 1</vt:lpwstr>
  </property>
</Properties>
</file>