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6CA31" w14:textId="77777777" w:rsidR="00BC6830" w:rsidRDefault="00206DAC">
      <w:pPr>
        <w:spacing w:after="34" w:line="259" w:lineRule="auto"/>
        <w:ind w:left="13"/>
        <w:jc w:val="center"/>
      </w:pPr>
      <w:r>
        <w:rPr>
          <w:b/>
          <w:sz w:val="30"/>
        </w:rPr>
        <w:t>Minutes</w:t>
      </w:r>
    </w:p>
    <w:p w14:paraId="1237791E" w14:textId="77777777" w:rsidR="00BC6830" w:rsidRDefault="00206DAC">
      <w:pPr>
        <w:spacing w:after="34" w:line="259" w:lineRule="auto"/>
        <w:ind w:left="13"/>
        <w:jc w:val="center"/>
      </w:pPr>
      <w:r>
        <w:rPr>
          <w:b/>
          <w:sz w:val="30"/>
        </w:rPr>
        <w:t>Institutional Review Board - Institutional Biosafety Committee for</w:t>
      </w:r>
    </w:p>
    <w:p w14:paraId="752E3A07" w14:textId="77777777" w:rsidR="00BC6830" w:rsidRDefault="00206DAC">
      <w:pPr>
        <w:spacing w:after="34" w:line="259" w:lineRule="auto"/>
        <w:ind w:left="13"/>
        <w:jc w:val="center"/>
      </w:pPr>
      <w:r>
        <w:rPr>
          <w:b/>
          <w:sz w:val="30"/>
        </w:rPr>
        <w:t>Human Subjects Meeting - IBC</w:t>
      </w:r>
    </w:p>
    <w:p w14:paraId="09751F59" w14:textId="77777777" w:rsidR="00BC6830" w:rsidRDefault="00206DAC">
      <w:pPr>
        <w:spacing w:after="176" w:line="259" w:lineRule="auto"/>
        <w:ind w:left="13"/>
        <w:jc w:val="center"/>
      </w:pPr>
      <w:r>
        <w:rPr>
          <w:b/>
          <w:sz w:val="30"/>
        </w:rPr>
        <w:t>September 19, 2025</w:t>
      </w:r>
    </w:p>
    <w:p w14:paraId="6D405619" w14:textId="77777777" w:rsidR="00BC6830" w:rsidRDefault="00206DAC">
      <w:pPr>
        <w:spacing w:after="251" w:line="265" w:lineRule="auto"/>
        <w:ind w:left="-5"/>
      </w:pPr>
      <w:r>
        <w:rPr>
          <w:b/>
        </w:rPr>
        <w:t>Location:</w:t>
      </w:r>
      <w:r>
        <w:t xml:space="preserve"> Virtual</w:t>
      </w:r>
    </w:p>
    <w:p w14:paraId="5833E2D5" w14:textId="77777777" w:rsidR="00BC6830" w:rsidRDefault="00206DAC">
      <w:pPr>
        <w:spacing w:after="251" w:line="265" w:lineRule="auto"/>
        <w:ind w:left="-5"/>
      </w:pPr>
      <w:r>
        <w:rPr>
          <w:b/>
        </w:rPr>
        <w:t>Total Voting Members 10; Quorum 6</w:t>
      </w:r>
    </w:p>
    <w:p w14:paraId="5991F8FE" w14:textId="77777777" w:rsidR="00BC6830" w:rsidRPr="00206DAC" w:rsidRDefault="00206DAC">
      <w:pPr>
        <w:spacing w:after="10"/>
        <w:ind w:left="-5" w:right="12"/>
        <w:rPr>
          <w:lang w:val="es-ES"/>
        </w:rPr>
      </w:pPr>
      <w:r w:rsidRPr="00206DAC">
        <w:rPr>
          <w:b/>
          <w:lang w:val="es-ES"/>
        </w:rPr>
        <w:t>Members Present:</w:t>
      </w:r>
      <w:r w:rsidRPr="00206DAC">
        <w:rPr>
          <w:lang w:val="es-ES"/>
        </w:rPr>
        <w:t xml:space="preserve"> Ana Nobis, MD, MPH (PS), Antonios Hatzopoulos, PhD (OS), Cary Fu, M.D. (PS), Donna</w:t>
      </w:r>
    </w:p>
    <w:p w14:paraId="500A0C87" w14:textId="77777777" w:rsidR="00BC6830" w:rsidRPr="00206DAC" w:rsidRDefault="00206DAC">
      <w:pPr>
        <w:spacing w:after="249"/>
        <w:ind w:left="-5" w:right="12"/>
        <w:rPr>
          <w:lang w:val="es-ES"/>
        </w:rPr>
      </w:pPr>
      <w:r w:rsidRPr="00206DAC">
        <w:rPr>
          <w:lang w:val="es-ES"/>
        </w:rPr>
        <w:t xml:space="preserve">Torr, </w:t>
      </w:r>
      <w:proofErr w:type="spellStart"/>
      <w:r w:rsidRPr="00206DAC">
        <w:rPr>
          <w:lang w:val="es-ES"/>
        </w:rPr>
        <w:t>PharmD</w:t>
      </w:r>
      <w:proofErr w:type="spellEnd"/>
      <w:r w:rsidRPr="00206DAC">
        <w:rPr>
          <w:lang w:val="es-ES"/>
        </w:rPr>
        <w:t xml:space="preserve"> (OS), Kimberly Towers, BS (NS), Paul Blair, MD, MDS (PS), Richard DiTullio, PhD (OS), Rolinda Bailey, BSMT(ASCP) (NS)</w:t>
      </w:r>
    </w:p>
    <w:p w14:paraId="2C8F723B" w14:textId="77777777" w:rsidR="00BC6830" w:rsidRPr="00206DAC" w:rsidRDefault="00206DAC">
      <w:pPr>
        <w:spacing w:after="249"/>
        <w:ind w:left="-5" w:right="12"/>
        <w:rPr>
          <w:lang w:val="es-ES"/>
        </w:rPr>
      </w:pPr>
      <w:r w:rsidRPr="00206DAC">
        <w:rPr>
          <w:b/>
          <w:lang w:val="es-ES"/>
        </w:rPr>
        <w:t xml:space="preserve">Members </w:t>
      </w:r>
      <w:proofErr w:type="spellStart"/>
      <w:r w:rsidRPr="00206DAC">
        <w:rPr>
          <w:b/>
          <w:lang w:val="es-ES"/>
        </w:rPr>
        <w:t>Absent</w:t>
      </w:r>
      <w:proofErr w:type="spellEnd"/>
      <w:r w:rsidRPr="00206DAC">
        <w:rPr>
          <w:b/>
          <w:lang w:val="es-ES"/>
        </w:rPr>
        <w:t>:</w:t>
      </w:r>
      <w:r w:rsidRPr="00206DAC">
        <w:rPr>
          <w:lang w:val="es-ES"/>
        </w:rPr>
        <w:t xml:space="preserve"> </w:t>
      </w:r>
      <w:proofErr w:type="spellStart"/>
      <w:r w:rsidRPr="00206DAC">
        <w:rPr>
          <w:lang w:val="es-ES"/>
        </w:rPr>
        <w:t>Bipin</w:t>
      </w:r>
      <w:proofErr w:type="spellEnd"/>
      <w:r w:rsidRPr="00206DAC">
        <w:rPr>
          <w:lang w:val="es-ES"/>
        </w:rPr>
        <w:t xml:space="preserve"> Savani, M.D. (PS), Christopher Aiken, Ph.D. (OS), Douglas Johnson, M.D., MSCI (PS)</w:t>
      </w:r>
    </w:p>
    <w:p w14:paraId="161E1D73" w14:textId="77777777" w:rsidR="00BC6830" w:rsidRPr="00206DAC" w:rsidRDefault="00206DAC">
      <w:pPr>
        <w:spacing w:after="251" w:line="265" w:lineRule="auto"/>
        <w:ind w:left="-5"/>
        <w:rPr>
          <w:lang w:val="es-ES"/>
        </w:rPr>
      </w:pPr>
      <w:r w:rsidRPr="00206DAC">
        <w:rPr>
          <w:b/>
          <w:lang w:val="es-ES"/>
        </w:rPr>
        <w:t>Ex-</w:t>
      </w:r>
      <w:proofErr w:type="spellStart"/>
      <w:r w:rsidRPr="00206DAC">
        <w:rPr>
          <w:b/>
          <w:lang w:val="es-ES"/>
        </w:rPr>
        <w:t>Officio</w:t>
      </w:r>
      <w:proofErr w:type="spellEnd"/>
      <w:r w:rsidRPr="00206DAC">
        <w:rPr>
          <w:b/>
          <w:lang w:val="es-ES"/>
        </w:rPr>
        <w:t xml:space="preserve"> Members Present: </w:t>
      </w:r>
      <w:proofErr w:type="spellStart"/>
      <w:r w:rsidRPr="00206DAC">
        <w:rPr>
          <w:lang w:val="es-ES"/>
        </w:rPr>
        <w:t>None</w:t>
      </w:r>
      <w:proofErr w:type="spellEnd"/>
    </w:p>
    <w:p w14:paraId="1C5C7A5B" w14:textId="77777777" w:rsidR="00BC6830" w:rsidRDefault="00206DAC">
      <w:pPr>
        <w:spacing w:after="0" w:line="517" w:lineRule="auto"/>
        <w:ind w:left="-5" w:right="317"/>
      </w:pPr>
      <w:r>
        <w:rPr>
          <w:b/>
        </w:rPr>
        <w:t>Administrative Staff Present:</w:t>
      </w:r>
      <w:r>
        <w:t xml:space="preserve"> James Arrington, BA, CIP, Tiffany Alexander, MPH, BSN, RN, CIP </w:t>
      </w:r>
      <w:r>
        <w:rPr>
          <w:b/>
        </w:rPr>
        <w:t xml:space="preserve">Guests: </w:t>
      </w:r>
      <w:r>
        <w:t>Dr. Blair is joining for his Committee Observation today.</w:t>
      </w:r>
    </w:p>
    <w:p w14:paraId="22CEA3AB" w14:textId="77777777" w:rsidR="00BC6830" w:rsidRDefault="00206DAC">
      <w:pPr>
        <w:spacing w:after="251" w:line="265" w:lineRule="auto"/>
        <w:ind w:left="-5"/>
      </w:pPr>
      <w:r>
        <w:rPr>
          <w:b/>
        </w:rPr>
        <w:t>Meeting Called to Order: 8:30AM</w:t>
      </w:r>
    </w:p>
    <w:p w14:paraId="6C6989D8" w14:textId="77777777" w:rsidR="00BC6830" w:rsidRDefault="00206DAC">
      <w:pPr>
        <w:spacing w:after="766" w:line="265" w:lineRule="auto"/>
        <w:ind w:left="-5"/>
      </w:pPr>
      <w:r>
        <w:rPr>
          <w:b/>
        </w:rPr>
        <w:t>Meeting Adjourned: 9:06AM</w:t>
      </w:r>
    </w:p>
    <w:p w14:paraId="27DA228D" w14:textId="77777777" w:rsidR="00BC6830" w:rsidRDefault="00206DAC">
      <w:pPr>
        <w:spacing w:after="251" w:line="265" w:lineRule="auto"/>
        <w:ind w:left="-5"/>
      </w:pPr>
      <w:r>
        <w:rPr>
          <w:b/>
        </w:rPr>
        <w:t>Announcements and Education</w:t>
      </w:r>
    </w:p>
    <w:p w14:paraId="766C3118" w14:textId="77777777" w:rsidR="00BC6830" w:rsidRDefault="00206DAC">
      <w:pPr>
        <w:ind w:left="-5" w:right="12"/>
      </w:pPr>
      <w:r>
        <w:t>IBC-HS Subcommittee Form is undergoing a revision; thanks to all for feedback; more info and testing to come on that; BSO Reviewer form revisions also underway. Occ Health changes have been made. New Committee Members observing today (Regular and Alt).</w:t>
      </w:r>
    </w:p>
    <w:p w14:paraId="2FA45690" w14:textId="77777777" w:rsidR="00BC6830" w:rsidRDefault="00206DAC">
      <w:pPr>
        <w:spacing w:after="251" w:line="265" w:lineRule="auto"/>
        <w:ind w:left="-5"/>
      </w:pPr>
      <w:r>
        <w:rPr>
          <w:b/>
        </w:rPr>
        <w:t>Reveal Possible Conflicts of Interest</w:t>
      </w:r>
    </w:p>
    <w:p w14:paraId="4E999B11" w14:textId="77777777" w:rsidR="00BC6830" w:rsidRDefault="00206DAC">
      <w:pPr>
        <w:ind w:left="-5" w:right="12"/>
      </w:pPr>
      <w:r>
        <w:t>None</w:t>
      </w:r>
    </w:p>
    <w:p w14:paraId="75DEC353" w14:textId="77777777" w:rsidR="00BC6830" w:rsidRDefault="00206DAC">
      <w:pPr>
        <w:spacing w:after="251" w:line="265" w:lineRule="auto"/>
        <w:ind w:left="-5"/>
      </w:pPr>
      <w:r>
        <w:rPr>
          <w:b/>
        </w:rPr>
        <w:t>Review and Approval of the Previous Minutes and Review of Approvals by the Chair</w:t>
      </w:r>
    </w:p>
    <w:p w14:paraId="7DF8336C" w14:textId="77777777" w:rsidR="00BC6830" w:rsidRDefault="00206DAC">
      <w:pPr>
        <w:spacing w:after="1273"/>
        <w:ind w:left="-5" w:right="12"/>
      </w:pPr>
      <w:r>
        <w:t>The Chair polled the committee for corrections to the minutes for the meeting dated 8/15/2025. No changes were provided. The minutes were approved as written.</w:t>
      </w:r>
    </w:p>
    <w:p w14:paraId="35D9A235" w14:textId="77777777" w:rsidR="00BC6830" w:rsidRDefault="00206DAC">
      <w:pPr>
        <w:spacing w:after="251" w:line="265" w:lineRule="auto"/>
        <w:ind w:left="-5"/>
      </w:pPr>
      <w:r>
        <w:rPr>
          <w:b/>
        </w:rPr>
        <w:t>Subcommittee</w:t>
      </w:r>
    </w:p>
    <w:p w14:paraId="79309B59" w14:textId="77777777" w:rsidR="00BC6830" w:rsidRDefault="00206DAC">
      <w:pPr>
        <w:spacing w:after="251" w:line="265" w:lineRule="auto"/>
        <w:ind w:left="-5"/>
      </w:pPr>
      <w:r>
        <w:rPr>
          <w:b/>
        </w:rPr>
        <w:lastRenderedPageBreak/>
        <w:t>IRB#: 250887</w:t>
      </w:r>
    </w:p>
    <w:p w14:paraId="58C4AC34" w14:textId="77777777" w:rsidR="00BC6830" w:rsidRDefault="00206DAC">
      <w:pPr>
        <w:spacing w:after="19" w:line="265" w:lineRule="auto"/>
        <w:ind w:left="-5"/>
      </w:pPr>
      <w:r>
        <w:rPr>
          <w:b/>
        </w:rPr>
        <w:t>A Phase 2a Study of Allogeneic Bone Marrow Mesenchymal Stem Cell Derived Extracellular Vesicle</w:t>
      </w:r>
    </w:p>
    <w:p w14:paraId="0C0F1EEF" w14:textId="77777777" w:rsidR="00BC6830" w:rsidRDefault="00206DAC">
      <w:pPr>
        <w:spacing w:after="251" w:line="265" w:lineRule="auto"/>
        <w:ind w:left="-5"/>
      </w:pPr>
      <w:r>
        <w:rPr>
          <w:b/>
        </w:rPr>
        <w:t xml:space="preserve">Isolate Product (DB-3Q) in Patients with Perianal Fistulizing </w:t>
      </w:r>
      <w:proofErr w:type="spellStart"/>
      <w:r>
        <w:rPr>
          <w:b/>
        </w:rPr>
        <w:t>Crohns</w:t>
      </w:r>
      <w:proofErr w:type="spellEnd"/>
      <w:r>
        <w:rPr>
          <w:b/>
        </w:rPr>
        <w:t xml:space="preserve"> Disease</w:t>
      </w:r>
    </w:p>
    <w:p w14:paraId="3B227AB6" w14:textId="77777777" w:rsidR="00BC6830" w:rsidRDefault="00206DAC">
      <w:pPr>
        <w:spacing w:after="251" w:line="265" w:lineRule="auto"/>
        <w:ind w:left="-5"/>
      </w:pPr>
      <w:r>
        <w:rPr>
          <w:b/>
        </w:rPr>
        <w:t>PI: Baldeep Pabla, MD</w:t>
      </w:r>
    </w:p>
    <w:p w14:paraId="34CA6153" w14:textId="77777777" w:rsidR="00BC6830" w:rsidRDefault="00206DAC">
      <w:pPr>
        <w:spacing w:after="252"/>
        <w:ind w:left="-5" w:right="12"/>
      </w:pPr>
      <w:r>
        <w:rPr>
          <w:b/>
        </w:rPr>
        <w:t>Sponsor:</w:t>
      </w:r>
      <w:r>
        <w:t xml:space="preserve"> Direct Biologics, LLC</w:t>
      </w:r>
    </w:p>
    <w:p w14:paraId="53047263" w14:textId="77777777" w:rsidR="00BC6830" w:rsidRDefault="00206DAC">
      <w:pPr>
        <w:spacing w:after="249"/>
        <w:ind w:left="-5" w:right="12"/>
      </w:pPr>
      <w:r>
        <w:rPr>
          <w:b/>
        </w:rPr>
        <w:t xml:space="preserve">Summary: </w:t>
      </w:r>
      <w:r>
        <w:t>The purpose of this study is to research and evaluate safety and effectiveness of the administration of a bone marrow mesenchymal stem cell (</w:t>
      </w:r>
      <w:proofErr w:type="spellStart"/>
      <w:r>
        <w:t>bmMSC</w:t>
      </w:r>
      <w:proofErr w:type="spellEnd"/>
      <w:r>
        <w:t>) derived extracellular vesicles product, DB-3Q, the study drug for perianal fistulizing Crohn's disease.</w:t>
      </w:r>
    </w:p>
    <w:p w14:paraId="6CA51382" w14:textId="77777777" w:rsidR="00BC6830" w:rsidRDefault="00206DAC">
      <w:pPr>
        <w:spacing w:after="251" w:line="265" w:lineRule="auto"/>
        <w:ind w:left="-5"/>
      </w:pPr>
      <w:r>
        <w:rPr>
          <w:b/>
        </w:rPr>
        <w:t>Subcommittee:</w:t>
      </w:r>
    </w:p>
    <w:p w14:paraId="13EA5060" w14:textId="77777777" w:rsidR="00BC6830" w:rsidRDefault="00206DAC">
      <w:pPr>
        <w:spacing w:after="251" w:line="265" w:lineRule="auto"/>
        <w:ind w:left="-5"/>
      </w:pPr>
      <w:r>
        <w:rPr>
          <w:b/>
        </w:rPr>
        <w:t>Comments:</w:t>
      </w:r>
    </w:p>
    <w:p w14:paraId="1F1A26F4" w14:textId="77777777" w:rsidR="00BC6830" w:rsidRDefault="00206DAC">
      <w:pPr>
        <w:ind w:left="-5" w:right="12"/>
      </w:pPr>
      <w:r>
        <w:t>The Reviewers presented a summary and comments followed by discussion. A Reviewer stated this is a double-blind, randomized, placebo-controlled, sequential cohort, ascending dose, phase 2a study of allogeneic bone marrow mesenchymal stem cell (</w:t>
      </w:r>
      <w:proofErr w:type="spellStart"/>
      <w:r>
        <w:t>bmMSC</w:t>
      </w:r>
      <w:proofErr w:type="spellEnd"/>
      <w:r>
        <w:t>) derived extracellular vesicle isolate product (DB-3Q) in patients with perianal fistulizing Crohn's Disease. The Investigational Product (IP) is DB-3Q. The study population is planned for adults, 18-75 years of age with perianal fistulizing Crohn's disease. Target enrollment is approximately 36 participants across 10 sites. The industry sponsor is Direct Biologics, LLC, Austin, TX. The Vanderbilt University Medical Center Principal Investigator is Baldeep Pabla, MD, MSCI, Department of Gastroenterolo</w:t>
      </w:r>
      <w:r>
        <w:t>gy. All current key study personnel have the appropriate human subjects training to conduct the study.</w:t>
      </w:r>
    </w:p>
    <w:p w14:paraId="49551B55" w14:textId="228783DF" w:rsidR="00BC6830" w:rsidRDefault="00206DAC">
      <w:pPr>
        <w:ind w:left="-5" w:right="12"/>
      </w:pPr>
      <w:r>
        <w:t>The Reviewer noted Crohn's disease is a chronic debilitating inflammatory disease of the gastrointestinal (GI) tract. In the first two decades after diagnosis, at least 26% of patients with Crohn's develop perianal fistulas which are abnormal tissue tracts leading from the wall of the anus to the skin surface. These cause significant morbidity due to pain, persistent drainage, and recurrent episodes of sepsis. Available treatments are insufficient in over a third of cases. There is significant unmet need fo</w:t>
      </w:r>
      <w:r>
        <w:t xml:space="preserve">r this population. </w:t>
      </w:r>
    </w:p>
    <w:p w14:paraId="61066AA9" w14:textId="3AB03438" w:rsidR="00BC6830" w:rsidRDefault="00206DAC">
      <w:pPr>
        <w:ind w:left="-5" w:right="12"/>
      </w:pPr>
      <w:r>
        <w:t xml:space="preserve">DB-3Q, the investigational product, consists of secreted proteins and extracellular lipid vesicles derived from </w:t>
      </w:r>
      <w:proofErr w:type="spellStart"/>
      <w:r>
        <w:t>bmMSCs</w:t>
      </w:r>
      <w:proofErr w:type="spellEnd"/>
      <w:r>
        <w:t xml:space="preserve"> isolated from healthy donors. </w:t>
      </w:r>
    </w:p>
    <w:p w14:paraId="4E36CCFB" w14:textId="77777777" w:rsidR="00BC6830" w:rsidRDefault="00206DAC">
      <w:pPr>
        <w:ind w:left="-5" w:right="12"/>
      </w:pPr>
      <w:r>
        <w:t>Healthy donors are extensively screened for past medical history, any previous travel and for any communicable diseases. The testing currently used for final DB-3Q product will confirm sterility and assess for presence of endotoxin and mycoplasma. Cohort 1 will receive a single dose of direct injection of 15ml DB-3Q (9 participants) or saline placebo (3 participants); Cohort 2 will receive a single dose of direct injection of 30ml of DB-3Q (9 participants) or saline placebo (3 participants). Cohort 3 will r</w:t>
      </w:r>
      <w:r>
        <w:t>eceive a single dose of direct injection of 30ml and 15 ml IV of DB-3Q (9 participants) or saline placebo (3 participants).</w:t>
      </w:r>
    </w:p>
    <w:p w14:paraId="27628F21" w14:textId="73F80B03" w:rsidR="00BC6830" w:rsidRDefault="00206DAC">
      <w:pPr>
        <w:ind w:left="-5" w:right="12"/>
      </w:pPr>
      <w:r>
        <w:t xml:space="preserve">The Reviewer noted the informed consent document needs some possible re-wording for accuracy regarding the use of the IP as it currently states the study drug has been previously tested, which is inaccurate. The </w:t>
      </w:r>
      <w:r>
        <w:lastRenderedPageBreak/>
        <w:t>Reviewer noted it would be more accurate to state that the IP has not previously been studied but is a new formulation of DB-2Q which has been previously studied.</w:t>
      </w:r>
    </w:p>
    <w:p w14:paraId="0B19A594" w14:textId="67C3C779" w:rsidR="00BC6830" w:rsidRDefault="00206DAC">
      <w:pPr>
        <w:ind w:left="-5" w:right="12"/>
      </w:pPr>
      <w:r>
        <w:t xml:space="preserve">Another Reviewer echoed these statements </w:t>
      </w:r>
      <w:proofErr w:type="gramStart"/>
      <w:r>
        <w:t>and also</w:t>
      </w:r>
      <w:proofErr w:type="gramEnd"/>
      <w:r>
        <w:t xml:space="preserve"> noted that DB-3Q does not contain any DNA, but natural, human RNA molecules in EVs. </w:t>
      </w:r>
      <w:r>
        <w:t xml:space="preserve">EV shedding may also occur, but without obvious risk to the environment. </w:t>
      </w:r>
    </w:p>
    <w:p w14:paraId="71F1E844" w14:textId="0C3F3B8A" w:rsidR="00BC6830" w:rsidRDefault="00206DAC">
      <w:pPr>
        <w:ind w:left="-5" w:right="12"/>
      </w:pPr>
      <w:r>
        <w:t>The Committee held discussion on the points to consider of concern from the Reviewers. The Pharmacy Reviewer and Community Members agreed that the language regarding the study drug and how it is described as previously being studied should be changed for accuracy. The Committee agreed this would be sufficient and provided modified language that would suffice. Additionally, a Community Member noted concern about the follow up period and plan. VHRPP staff was able to communicate with the study team prior to t</w:t>
      </w:r>
      <w:r>
        <w:t xml:space="preserve">he meeting to obtain more information. This was provided to the Committee for consideration. The Committee agreed that this could be discussed during the consent process and that the response from the Sponsor is acceptable. Also, the Committee discussed the second Reviewer's comment on further viral testing. </w:t>
      </w:r>
    </w:p>
    <w:p w14:paraId="6868802C" w14:textId="77777777" w:rsidR="00BC6830" w:rsidRDefault="00206DAC">
      <w:pPr>
        <w:ind w:left="-5" w:right="12"/>
      </w:pPr>
      <w:r>
        <w:t>The Biosafety Representative noted this study was one that could be argued to be reviewed either way but noted review was necessary out of an abundance of caution to ensure there were no specific biosafety concerns overall. The Biosafety Representative noted this study could be considered under BSL-1 conditions.</w:t>
      </w:r>
    </w:p>
    <w:p w14:paraId="0C0A0169" w14:textId="77777777" w:rsidR="00BC6830" w:rsidRDefault="00206DAC">
      <w:pPr>
        <w:ind w:left="-5" w:right="12"/>
      </w:pPr>
      <w:r>
        <w:t xml:space="preserve">The Committee discussed and agreed to approve the study pending the </w:t>
      </w:r>
      <w:proofErr w:type="gramStart"/>
      <w:r>
        <w:t>aforementioned revisions</w:t>
      </w:r>
      <w:proofErr w:type="gramEnd"/>
      <w:r>
        <w:t xml:space="preserve"> for consideration.</w:t>
      </w:r>
    </w:p>
    <w:p w14:paraId="76E4E26C" w14:textId="77777777" w:rsidR="00BC6830" w:rsidRDefault="00206DAC">
      <w:pPr>
        <w:spacing w:after="10"/>
        <w:ind w:left="-5" w:right="12"/>
      </w:pPr>
      <w:r>
        <w:rPr>
          <w:b/>
        </w:rPr>
        <w:t xml:space="preserve">Motion: </w:t>
      </w:r>
      <w:r>
        <w:t>The Committee found that the requirements for protocol submission, review, and reporting per</w:t>
      </w:r>
    </w:p>
    <w:p w14:paraId="45CF3BCD" w14:textId="77777777" w:rsidR="00BC6830" w:rsidRDefault="00206DAC">
      <w:pPr>
        <w:spacing w:after="249"/>
        <w:ind w:left="-5" w:right="12"/>
      </w:pPr>
      <w:r>
        <w:t>Section III-C and section III-C-1 NIH Guidelines for Research Involving Recombinant or Synthetic Nucleic Acid Molecules have not been met. Approval is pending review and approval of the requested changes above.</w:t>
      </w:r>
    </w:p>
    <w:p w14:paraId="3A35F6F9" w14:textId="77777777" w:rsidR="00BC6830" w:rsidRDefault="00206DAC">
      <w:pPr>
        <w:spacing w:after="251" w:line="265" w:lineRule="auto"/>
        <w:ind w:left="-5"/>
      </w:pPr>
      <w:r>
        <w:rPr>
          <w:b/>
        </w:rPr>
        <w:t>Total votes for Approve Pending Changes: 7</w:t>
      </w:r>
      <w:r>
        <w:t xml:space="preserve"> (Total Members Voting: 7)</w:t>
      </w:r>
    </w:p>
    <w:p w14:paraId="43507D95" w14:textId="77777777" w:rsidR="00BC6830" w:rsidRDefault="00206DAC">
      <w:pPr>
        <w:spacing w:after="0" w:line="517" w:lineRule="auto"/>
        <w:ind w:left="-5" w:right="6141"/>
      </w:pPr>
      <w:r>
        <w:rPr>
          <w:b/>
        </w:rPr>
        <w:t>For: 7 Against: 0 Abstained: 0 Abstained:</w:t>
      </w:r>
    </w:p>
    <w:p w14:paraId="01EE8FC7" w14:textId="77777777" w:rsidR="00BC6830" w:rsidRDefault="00206DAC">
      <w:pPr>
        <w:spacing w:after="251" w:line="265" w:lineRule="auto"/>
        <w:ind w:left="-5"/>
      </w:pPr>
      <w:r>
        <w:rPr>
          <w:b/>
        </w:rPr>
        <w:t>Quorum Notes</w:t>
      </w:r>
    </w:p>
    <w:p w14:paraId="380E862F" w14:textId="70DBE43D" w:rsidR="00BC6830" w:rsidRPr="00206DAC" w:rsidRDefault="00BC6830" w:rsidP="00206DAC">
      <w:pPr>
        <w:ind w:left="0" w:right="12" w:firstLine="0"/>
      </w:pPr>
    </w:p>
    <w:sectPr w:rsidR="00BC6830" w:rsidRPr="00206DAC">
      <w:headerReference w:type="even" r:id="rId6"/>
      <w:headerReference w:type="default" r:id="rId7"/>
      <w:footerReference w:type="even" r:id="rId8"/>
      <w:footerReference w:type="default" r:id="rId9"/>
      <w:headerReference w:type="first" r:id="rId10"/>
      <w:footerReference w:type="first" r:id="rId11"/>
      <w:pgSz w:w="11906" w:h="16838"/>
      <w:pgMar w:top="1199" w:right="853" w:bottom="1578" w:left="850" w:header="690" w:footer="5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540D8" w14:textId="77777777" w:rsidR="006C67A6" w:rsidRDefault="006C67A6">
      <w:pPr>
        <w:spacing w:after="0" w:line="240" w:lineRule="auto"/>
      </w:pPr>
      <w:r>
        <w:separator/>
      </w:r>
    </w:p>
  </w:endnote>
  <w:endnote w:type="continuationSeparator" w:id="0">
    <w:p w14:paraId="14AB7217" w14:textId="77777777" w:rsidR="006C67A6" w:rsidRDefault="006C6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0372A" w14:textId="77777777" w:rsidR="00BC6830" w:rsidRDefault="00206DAC">
    <w:pPr>
      <w:tabs>
        <w:tab w:val="right" w:pos="1020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0CD1811" wp14:editId="772112C6">
              <wp:simplePos x="0" y="0"/>
              <wp:positionH relativeFrom="page">
                <wp:posOffset>540004</wp:posOffset>
              </wp:positionH>
              <wp:positionV relativeFrom="page">
                <wp:posOffset>10055607</wp:posOffset>
              </wp:positionV>
              <wp:extent cx="6480049" cy="7201"/>
              <wp:effectExtent l="0" t="0" r="0" b="0"/>
              <wp:wrapSquare wrapText="bothSides"/>
              <wp:docPr id="2802" name="Group 2802"/>
              <wp:cNvGraphicFramePr/>
              <a:graphic xmlns:a="http://schemas.openxmlformats.org/drawingml/2006/main">
                <a:graphicData uri="http://schemas.microsoft.com/office/word/2010/wordprocessingGroup">
                  <wpg:wgp>
                    <wpg:cNvGrpSpPr/>
                    <wpg:grpSpPr>
                      <a:xfrm>
                        <a:off x="0" y="0"/>
                        <a:ext cx="6480049" cy="7201"/>
                        <a:chOff x="0" y="0"/>
                        <a:chExt cx="6480049" cy="7201"/>
                      </a:xfrm>
                    </wpg:grpSpPr>
                    <wps:wsp>
                      <wps:cNvPr id="2803" name="Shape 2803"/>
                      <wps:cNvSpPr/>
                      <wps:spPr>
                        <a:xfrm>
                          <a:off x="0" y="0"/>
                          <a:ext cx="6480049" cy="0"/>
                        </a:xfrm>
                        <a:custGeom>
                          <a:avLst/>
                          <a:gdLst/>
                          <a:ahLst/>
                          <a:cxnLst/>
                          <a:rect l="0" t="0" r="0" b="0"/>
                          <a:pathLst>
                            <a:path w="6480049">
                              <a:moveTo>
                                <a:pt x="0" y="0"/>
                              </a:moveTo>
                              <a:lnTo>
                                <a:pt x="6480049" y="0"/>
                              </a:lnTo>
                            </a:path>
                          </a:pathLst>
                        </a:custGeom>
                        <a:ln w="7201" cap="flat">
                          <a:miter lim="127000"/>
                        </a:ln>
                      </wps:spPr>
                      <wps:style>
                        <a:lnRef idx="1">
                          <a:srgbClr val="888888"/>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802" style="width:510.24pt;height:0.567pt;position:absolute;mso-position-horizontal-relative:page;mso-position-horizontal:absolute;margin-left:42.52pt;mso-position-vertical-relative:page;margin-top:791.78pt;" coordsize="64800,72">
              <v:shape id="Shape 2803" style="position:absolute;width:64800;height:0;left:0;top:0;" coordsize="6480049,0" path="m0,0l6480049,0">
                <v:stroke weight="0.567pt" endcap="flat" joinstyle="miter" miterlimit="10" on="true" color="#888888"/>
                <v:fill on="false" color="#000000" opacity="0"/>
              </v:shape>
              <w10:wrap type="square"/>
            </v:group>
          </w:pict>
        </mc:Fallback>
      </mc:AlternateContent>
    </w:r>
    <w:r>
      <w:rPr>
        <w:sz w:val="18"/>
      </w:rPr>
      <w:t>This is confidential and privileged peer review materials pursuant to TCA § 62-1-202.</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00BC6830">
        <w:rPr>
          <w:sz w:val="18"/>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16E5" w14:textId="77777777" w:rsidR="00BC6830" w:rsidRDefault="00206DAC">
    <w:pPr>
      <w:tabs>
        <w:tab w:val="right" w:pos="1020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ADA2486" wp14:editId="2DB8066B">
              <wp:simplePos x="0" y="0"/>
              <wp:positionH relativeFrom="page">
                <wp:posOffset>540004</wp:posOffset>
              </wp:positionH>
              <wp:positionV relativeFrom="page">
                <wp:posOffset>10055607</wp:posOffset>
              </wp:positionV>
              <wp:extent cx="6480049" cy="7201"/>
              <wp:effectExtent l="0" t="0" r="0" b="0"/>
              <wp:wrapSquare wrapText="bothSides"/>
              <wp:docPr id="2783" name="Group 2783"/>
              <wp:cNvGraphicFramePr/>
              <a:graphic xmlns:a="http://schemas.openxmlformats.org/drawingml/2006/main">
                <a:graphicData uri="http://schemas.microsoft.com/office/word/2010/wordprocessingGroup">
                  <wpg:wgp>
                    <wpg:cNvGrpSpPr/>
                    <wpg:grpSpPr>
                      <a:xfrm>
                        <a:off x="0" y="0"/>
                        <a:ext cx="6480049" cy="7201"/>
                        <a:chOff x="0" y="0"/>
                        <a:chExt cx="6480049" cy="7201"/>
                      </a:xfrm>
                    </wpg:grpSpPr>
                    <wps:wsp>
                      <wps:cNvPr id="2784" name="Shape 2784"/>
                      <wps:cNvSpPr/>
                      <wps:spPr>
                        <a:xfrm>
                          <a:off x="0" y="0"/>
                          <a:ext cx="6480049" cy="0"/>
                        </a:xfrm>
                        <a:custGeom>
                          <a:avLst/>
                          <a:gdLst/>
                          <a:ahLst/>
                          <a:cxnLst/>
                          <a:rect l="0" t="0" r="0" b="0"/>
                          <a:pathLst>
                            <a:path w="6480049">
                              <a:moveTo>
                                <a:pt x="0" y="0"/>
                              </a:moveTo>
                              <a:lnTo>
                                <a:pt x="6480049" y="0"/>
                              </a:lnTo>
                            </a:path>
                          </a:pathLst>
                        </a:custGeom>
                        <a:ln w="7201" cap="flat">
                          <a:miter lim="127000"/>
                        </a:ln>
                      </wps:spPr>
                      <wps:style>
                        <a:lnRef idx="1">
                          <a:srgbClr val="888888"/>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83" style="width:510.24pt;height:0.567pt;position:absolute;mso-position-horizontal-relative:page;mso-position-horizontal:absolute;margin-left:42.52pt;mso-position-vertical-relative:page;margin-top:791.78pt;" coordsize="64800,72">
              <v:shape id="Shape 2784" style="position:absolute;width:64800;height:0;left:0;top:0;" coordsize="6480049,0" path="m0,0l6480049,0">
                <v:stroke weight="0.567pt" endcap="flat" joinstyle="miter" miterlimit="10" on="true" color="#888888"/>
                <v:fill on="false" color="#000000" opacity="0"/>
              </v:shape>
              <w10:wrap type="square"/>
            </v:group>
          </w:pict>
        </mc:Fallback>
      </mc:AlternateContent>
    </w:r>
    <w:r>
      <w:rPr>
        <w:sz w:val="18"/>
      </w:rPr>
      <w:t>This is confidential and privileged peer review materials pursuant to TCA § 62-1-202.</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00BC6830">
        <w:rPr>
          <w:sz w:val="18"/>
        </w:rP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4D71" w14:textId="77777777" w:rsidR="00BC6830" w:rsidRDefault="00206DAC">
    <w:pPr>
      <w:tabs>
        <w:tab w:val="right" w:pos="1020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7DC7ABD" wp14:editId="605D9F77">
              <wp:simplePos x="0" y="0"/>
              <wp:positionH relativeFrom="page">
                <wp:posOffset>540004</wp:posOffset>
              </wp:positionH>
              <wp:positionV relativeFrom="page">
                <wp:posOffset>10055607</wp:posOffset>
              </wp:positionV>
              <wp:extent cx="6480049" cy="7201"/>
              <wp:effectExtent l="0" t="0" r="0" b="0"/>
              <wp:wrapSquare wrapText="bothSides"/>
              <wp:docPr id="2764" name="Group 2764"/>
              <wp:cNvGraphicFramePr/>
              <a:graphic xmlns:a="http://schemas.openxmlformats.org/drawingml/2006/main">
                <a:graphicData uri="http://schemas.microsoft.com/office/word/2010/wordprocessingGroup">
                  <wpg:wgp>
                    <wpg:cNvGrpSpPr/>
                    <wpg:grpSpPr>
                      <a:xfrm>
                        <a:off x="0" y="0"/>
                        <a:ext cx="6480049" cy="7201"/>
                        <a:chOff x="0" y="0"/>
                        <a:chExt cx="6480049" cy="7201"/>
                      </a:xfrm>
                    </wpg:grpSpPr>
                    <wps:wsp>
                      <wps:cNvPr id="2765" name="Shape 2765"/>
                      <wps:cNvSpPr/>
                      <wps:spPr>
                        <a:xfrm>
                          <a:off x="0" y="0"/>
                          <a:ext cx="6480049" cy="0"/>
                        </a:xfrm>
                        <a:custGeom>
                          <a:avLst/>
                          <a:gdLst/>
                          <a:ahLst/>
                          <a:cxnLst/>
                          <a:rect l="0" t="0" r="0" b="0"/>
                          <a:pathLst>
                            <a:path w="6480049">
                              <a:moveTo>
                                <a:pt x="0" y="0"/>
                              </a:moveTo>
                              <a:lnTo>
                                <a:pt x="6480049" y="0"/>
                              </a:lnTo>
                            </a:path>
                          </a:pathLst>
                        </a:custGeom>
                        <a:ln w="7201" cap="flat">
                          <a:miter lim="127000"/>
                        </a:ln>
                      </wps:spPr>
                      <wps:style>
                        <a:lnRef idx="1">
                          <a:srgbClr val="888888"/>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64" style="width:510.24pt;height:0.567pt;position:absolute;mso-position-horizontal-relative:page;mso-position-horizontal:absolute;margin-left:42.52pt;mso-position-vertical-relative:page;margin-top:791.78pt;" coordsize="64800,72">
              <v:shape id="Shape 2765" style="position:absolute;width:64800;height:0;left:0;top:0;" coordsize="6480049,0" path="m0,0l6480049,0">
                <v:stroke weight="0.567pt" endcap="flat" joinstyle="miter" miterlimit="10" on="true" color="#888888"/>
                <v:fill on="false" color="#000000" opacity="0"/>
              </v:shape>
              <w10:wrap type="square"/>
            </v:group>
          </w:pict>
        </mc:Fallback>
      </mc:AlternateContent>
    </w:r>
    <w:r>
      <w:rPr>
        <w:sz w:val="18"/>
      </w:rPr>
      <w:t>This is confidential and privileged peer review materials pursuant to TCA § 62-1-202.</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00BC6830">
        <w:rPr>
          <w:sz w:val="18"/>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53CD0" w14:textId="77777777" w:rsidR="006C67A6" w:rsidRDefault="006C67A6">
      <w:pPr>
        <w:spacing w:after="0" w:line="240" w:lineRule="auto"/>
      </w:pPr>
      <w:r>
        <w:separator/>
      </w:r>
    </w:p>
  </w:footnote>
  <w:footnote w:type="continuationSeparator" w:id="0">
    <w:p w14:paraId="6AF3B198" w14:textId="77777777" w:rsidR="006C67A6" w:rsidRDefault="006C6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CA2AC" w14:textId="77777777" w:rsidR="00BC6830" w:rsidRDefault="00206DAC">
    <w:pPr>
      <w:spacing w:after="0" w:line="259" w:lineRule="auto"/>
      <w:ind w:left="-850" w:right="11052"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FC993B6" wp14:editId="733497F6">
              <wp:simplePos x="0" y="0"/>
              <wp:positionH relativeFrom="page">
                <wp:posOffset>540004</wp:posOffset>
              </wp:positionH>
              <wp:positionV relativeFrom="page">
                <wp:posOffset>438277</wp:posOffset>
              </wp:positionV>
              <wp:extent cx="6480049" cy="7201"/>
              <wp:effectExtent l="0" t="0" r="0" b="0"/>
              <wp:wrapSquare wrapText="bothSides"/>
              <wp:docPr id="2789" name="Group 2789"/>
              <wp:cNvGraphicFramePr/>
              <a:graphic xmlns:a="http://schemas.openxmlformats.org/drawingml/2006/main">
                <a:graphicData uri="http://schemas.microsoft.com/office/word/2010/wordprocessingGroup">
                  <wpg:wgp>
                    <wpg:cNvGrpSpPr/>
                    <wpg:grpSpPr>
                      <a:xfrm>
                        <a:off x="0" y="0"/>
                        <a:ext cx="6480049" cy="7201"/>
                        <a:chOff x="0" y="0"/>
                        <a:chExt cx="6480049" cy="7201"/>
                      </a:xfrm>
                    </wpg:grpSpPr>
                    <wps:wsp>
                      <wps:cNvPr id="2790" name="Shape 2790"/>
                      <wps:cNvSpPr/>
                      <wps:spPr>
                        <a:xfrm>
                          <a:off x="0" y="0"/>
                          <a:ext cx="6480049" cy="0"/>
                        </a:xfrm>
                        <a:custGeom>
                          <a:avLst/>
                          <a:gdLst/>
                          <a:ahLst/>
                          <a:cxnLst/>
                          <a:rect l="0" t="0" r="0" b="0"/>
                          <a:pathLst>
                            <a:path w="6480049">
                              <a:moveTo>
                                <a:pt x="0" y="0"/>
                              </a:moveTo>
                              <a:lnTo>
                                <a:pt x="6480049" y="0"/>
                              </a:lnTo>
                            </a:path>
                          </a:pathLst>
                        </a:custGeom>
                        <a:ln w="7201" cap="flat">
                          <a:miter lim="127000"/>
                        </a:ln>
                      </wps:spPr>
                      <wps:style>
                        <a:lnRef idx="1">
                          <a:srgbClr val="888888"/>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89" style="width:510.24pt;height:0.567pt;position:absolute;mso-position-horizontal-relative:page;mso-position-horizontal:absolute;margin-left:42.52pt;mso-position-vertical-relative:page;margin-top:34.51pt;" coordsize="64800,72">
              <v:shape id="Shape 2790" style="position:absolute;width:64800;height:0;left:0;top:0;" coordsize="6480049,0" path="m0,0l6480049,0">
                <v:stroke weight="0.567pt" endcap="flat" joinstyle="miter" miterlimit="10" on="true" color="#888888"/>
                <v:fill on="false" color="#000000" opacity="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5279" w14:textId="77777777" w:rsidR="00BC6830" w:rsidRDefault="00206DAC">
    <w:pPr>
      <w:spacing w:after="0" w:line="259" w:lineRule="auto"/>
      <w:ind w:left="-850" w:right="11052"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3B6B978" wp14:editId="53F6093C">
              <wp:simplePos x="0" y="0"/>
              <wp:positionH relativeFrom="page">
                <wp:posOffset>540004</wp:posOffset>
              </wp:positionH>
              <wp:positionV relativeFrom="page">
                <wp:posOffset>438277</wp:posOffset>
              </wp:positionV>
              <wp:extent cx="6480049" cy="7201"/>
              <wp:effectExtent l="0" t="0" r="0" b="0"/>
              <wp:wrapSquare wrapText="bothSides"/>
              <wp:docPr id="2770" name="Group 2770"/>
              <wp:cNvGraphicFramePr/>
              <a:graphic xmlns:a="http://schemas.openxmlformats.org/drawingml/2006/main">
                <a:graphicData uri="http://schemas.microsoft.com/office/word/2010/wordprocessingGroup">
                  <wpg:wgp>
                    <wpg:cNvGrpSpPr/>
                    <wpg:grpSpPr>
                      <a:xfrm>
                        <a:off x="0" y="0"/>
                        <a:ext cx="6480049" cy="7201"/>
                        <a:chOff x="0" y="0"/>
                        <a:chExt cx="6480049" cy="7201"/>
                      </a:xfrm>
                    </wpg:grpSpPr>
                    <wps:wsp>
                      <wps:cNvPr id="2771" name="Shape 2771"/>
                      <wps:cNvSpPr/>
                      <wps:spPr>
                        <a:xfrm>
                          <a:off x="0" y="0"/>
                          <a:ext cx="6480049" cy="0"/>
                        </a:xfrm>
                        <a:custGeom>
                          <a:avLst/>
                          <a:gdLst/>
                          <a:ahLst/>
                          <a:cxnLst/>
                          <a:rect l="0" t="0" r="0" b="0"/>
                          <a:pathLst>
                            <a:path w="6480049">
                              <a:moveTo>
                                <a:pt x="0" y="0"/>
                              </a:moveTo>
                              <a:lnTo>
                                <a:pt x="6480049" y="0"/>
                              </a:lnTo>
                            </a:path>
                          </a:pathLst>
                        </a:custGeom>
                        <a:ln w="7201" cap="flat">
                          <a:miter lim="127000"/>
                        </a:ln>
                      </wps:spPr>
                      <wps:style>
                        <a:lnRef idx="1">
                          <a:srgbClr val="888888"/>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70" style="width:510.24pt;height:0.567pt;position:absolute;mso-position-horizontal-relative:page;mso-position-horizontal:absolute;margin-left:42.52pt;mso-position-vertical-relative:page;margin-top:34.51pt;" coordsize="64800,72">
              <v:shape id="Shape 2771" style="position:absolute;width:64800;height:0;left:0;top:0;" coordsize="6480049,0" path="m0,0l6480049,0">
                <v:stroke weight="0.567pt" endcap="flat" joinstyle="miter" miterlimit="10" on="true" color="#888888"/>
                <v:fill on="false" color="#000000" opacity="0"/>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00CA4" w14:textId="77777777" w:rsidR="00BC6830" w:rsidRDefault="00206DAC">
    <w:pPr>
      <w:spacing w:after="0" w:line="259" w:lineRule="auto"/>
      <w:ind w:left="-850" w:right="11052"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7DAF344" wp14:editId="75B33A9C">
              <wp:simplePos x="0" y="0"/>
              <wp:positionH relativeFrom="page">
                <wp:posOffset>540004</wp:posOffset>
              </wp:positionH>
              <wp:positionV relativeFrom="page">
                <wp:posOffset>438277</wp:posOffset>
              </wp:positionV>
              <wp:extent cx="6480049" cy="7201"/>
              <wp:effectExtent l="0" t="0" r="0" b="0"/>
              <wp:wrapSquare wrapText="bothSides"/>
              <wp:docPr id="2751" name="Group 2751"/>
              <wp:cNvGraphicFramePr/>
              <a:graphic xmlns:a="http://schemas.openxmlformats.org/drawingml/2006/main">
                <a:graphicData uri="http://schemas.microsoft.com/office/word/2010/wordprocessingGroup">
                  <wpg:wgp>
                    <wpg:cNvGrpSpPr/>
                    <wpg:grpSpPr>
                      <a:xfrm>
                        <a:off x="0" y="0"/>
                        <a:ext cx="6480049" cy="7201"/>
                        <a:chOff x="0" y="0"/>
                        <a:chExt cx="6480049" cy="7201"/>
                      </a:xfrm>
                    </wpg:grpSpPr>
                    <wps:wsp>
                      <wps:cNvPr id="2752" name="Shape 2752"/>
                      <wps:cNvSpPr/>
                      <wps:spPr>
                        <a:xfrm>
                          <a:off x="0" y="0"/>
                          <a:ext cx="6480049" cy="0"/>
                        </a:xfrm>
                        <a:custGeom>
                          <a:avLst/>
                          <a:gdLst/>
                          <a:ahLst/>
                          <a:cxnLst/>
                          <a:rect l="0" t="0" r="0" b="0"/>
                          <a:pathLst>
                            <a:path w="6480049">
                              <a:moveTo>
                                <a:pt x="0" y="0"/>
                              </a:moveTo>
                              <a:lnTo>
                                <a:pt x="6480049" y="0"/>
                              </a:lnTo>
                            </a:path>
                          </a:pathLst>
                        </a:custGeom>
                        <a:ln w="7201" cap="flat">
                          <a:miter lim="127000"/>
                        </a:ln>
                      </wps:spPr>
                      <wps:style>
                        <a:lnRef idx="1">
                          <a:srgbClr val="888888"/>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51" style="width:510.24pt;height:0.567pt;position:absolute;mso-position-horizontal-relative:page;mso-position-horizontal:absolute;margin-left:42.52pt;mso-position-vertical-relative:page;margin-top:34.51pt;" coordsize="64800,72">
              <v:shape id="Shape 2752" style="position:absolute;width:64800;height:0;left:0;top:0;" coordsize="6480049,0" path="m0,0l6480049,0">
                <v:stroke weight="0.567pt" endcap="flat" joinstyle="miter" miterlimit="10" on="true" color="#888888"/>
                <v:fill on="false" color="#000000" opacity="0"/>
              </v:shape>
              <w10:wrap type="squar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830"/>
    <w:rsid w:val="00206DAC"/>
    <w:rsid w:val="00470115"/>
    <w:rsid w:val="00485CD1"/>
    <w:rsid w:val="006C67A6"/>
    <w:rsid w:val="00A22891"/>
    <w:rsid w:val="00AA5156"/>
    <w:rsid w:val="00BC6830"/>
    <w:rsid w:val="00C274B1"/>
    <w:rsid w:val="00CB4BB0"/>
    <w:rsid w:val="00DD7332"/>
    <w:rsid w:val="00EE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A3F22"/>
  <w15:docId w15:val="{6A437DA1-B285-4D57-97BE-46183F79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51" w:line="268" w:lineRule="auto"/>
      <w:ind w:left="10" w:hanging="10"/>
    </w:pPr>
    <w:rPr>
      <w:rFonts w:ascii="Arial" w:eastAsia="Arial" w:hAnsi="Arial" w:cs="Arial"/>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85CD1"/>
    <w:pPr>
      <w:spacing w:after="0" w:line="240" w:lineRule="auto"/>
    </w:pPr>
    <w:rPr>
      <w:rFonts w:ascii="Arial" w:eastAsia="Arial" w:hAnsi="Arial" w:cs="Arial"/>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5366</Characters>
  <Application>Microsoft Office Word</Application>
  <DocSecurity>0</DocSecurity>
  <Lines>44</Lines>
  <Paragraphs>12</Paragraphs>
  <ScaleCrop>false</ScaleCrop>
  <Company>VUMC</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Tiffany</dc:creator>
  <cp:keywords/>
  <cp:lastModifiedBy>Alexander, Tiffany</cp:lastModifiedBy>
  <cp:revision>2</cp:revision>
  <dcterms:created xsi:type="dcterms:W3CDTF">2026-01-22T15:36:00Z</dcterms:created>
  <dcterms:modified xsi:type="dcterms:W3CDTF">2026-01-22T15:36:00Z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2025-12-04T19:49:01Z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639c43b2-6c04-4a79-9d6b-9456116e865f</vt:lpwstr>
  </property>
  <property fmtid="{D5CDD505-2E9C-101B-9397-08002B2CF9AE}" pid="8" name="MSIP_Label_792c8cef-6f2b-4af1-b4ac-d815ff795cd6_ContentBits">
    <vt:lpwstr>0</vt:lpwstr>
  </property>
  <property fmtid="{D5CDD505-2E9C-101B-9397-08002B2CF9AE}" pid="9" name="MSIP_Label_792c8cef-6f2b-4af1-b4ac-d815ff795cd6_Tag">
    <vt:lpwstr>10, 3, 0, 1</vt:lpwstr>
  </property>
</Properties>
</file>