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37860" w14:textId="77777777" w:rsidR="007A6C4A" w:rsidRDefault="007A6C4A" w:rsidP="007A6C4A">
      <w:pPr>
        <w:jc w:val="center"/>
      </w:pPr>
      <w:r>
        <w:t>Minutes</w:t>
      </w:r>
    </w:p>
    <w:p w14:paraId="071DC4FC" w14:textId="77777777" w:rsidR="007A6C4A" w:rsidRDefault="007A6C4A" w:rsidP="007A6C4A">
      <w:pPr>
        <w:jc w:val="center"/>
      </w:pPr>
      <w:r>
        <w:t>Institutional Review Board - Institutional Biosafety Committee for</w:t>
      </w:r>
    </w:p>
    <w:p w14:paraId="1C1A9D50" w14:textId="77777777" w:rsidR="007A6C4A" w:rsidRDefault="007A6C4A" w:rsidP="007A6C4A">
      <w:pPr>
        <w:jc w:val="center"/>
      </w:pPr>
      <w:r>
        <w:t>Human Subjects Meeting - IBC</w:t>
      </w:r>
    </w:p>
    <w:p w14:paraId="4411CE85" w14:textId="77777777" w:rsidR="007A6C4A" w:rsidRDefault="007A6C4A" w:rsidP="007A6C4A">
      <w:pPr>
        <w:jc w:val="center"/>
      </w:pPr>
      <w:r>
        <w:t>December 19, 2025</w:t>
      </w:r>
    </w:p>
    <w:p w14:paraId="7A2C9097" w14:textId="77777777" w:rsidR="007A6C4A" w:rsidRDefault="007A6C4A" w:rsidP="007A6C4A">
      <w:pPr>
        <w:spacing w:after="0" w:line="240" w:lineRule="auto"/>
        <w:contextualSpacing/>
      </w:pPr>
      <w:r>
        <w:t>Location: Virtual</w:t>
      </w:r>
    </w:p>
    <w:p w14:paraId="1AB3ED9D" w14:textId="77777777" w:rsidR="007A6C4A" w:rsidRDefault="007A6C4A" w:rsidP="007A6C4A">
      <w:pPr>
        <w:spacing w:after="0" w:line="240" w:lineRule="auto"/>
        <w:contextualSpacing/>
      </w:pPr>
      <w:r>
        <w:t>Total Voting Members 10; Quorum 6</w:t>
      </w:r>
    </w:p>
    <w:p w14:paraId="03AF6426" w14:textId="77777777" w:rsidR="007A6C4A" w:rsidRPr="007A6C4A" w:rsidRDefault="007A6C4A" w:rsidP="007A6C4A">
      <w:pPr>
        <w:spacing w:after="0" w:line="240" w:lineRule="auto"/>
        <w:contextualSpacing/>
        <w:rPr>
          <w:lang w:val="es-ES"/>
        </w:rPr>
      </w:pPr>
      <w:r w:rsidRPr="007A6C4A">
        <w:rPr>
          <w:lang w:val="es-ES"/>
        </w:rPr>
        <w:t>Members Present: Ana Nobis, MD, MPH (PS), Antonios Hatzopoulos, PhD (OS), Cary Fu, M.D. (PS),</w:t>
      </w:r>
    </w:p>
    <w:p w14:paraId="7AA1BD8C" w14:textId="77777777" w:rsidR="007A6C4A" w:rsidRPr="007A6C4A" w:rsidRDefault="007A6C4A" w:rsidP="007A6C4A">
      <w:pPr>
        <w:spacing w:after="0" w:line="240" w:lineRule="auto"/>
        <w:contextualSpacing/>
        <w:rPr>
          <w:lang w:val="es-ES"/>
        </w:rPr>
      </w:pPr>
      <w:r w:rsidRPr="007A6C4A">
        <w:rPr>
          <w:lang w:val="es-ES"/>
        </w:rPr>
        <w:t xml:space="preserve">Christopher Aiken, Ph.D. (OS), Donna Torr, </w:t>
      </w:r>
      <w:proofErr w:type="spellStart"/>
      <w:r w:rsidRPr="007A6C4A">
        <w:rPr>
          <w:lang w:val="es-ES"/>
        </w:rPr>
        <w:t>PharmD</w:t>
      </w:r>
      <w:proofErr w:type="spellEnd"/>
      <w:r w:rsidRPr="007A6C4A">
        <w:rPr>
          <w:lang w:val="es-ES"/>
        </w:rPr>
        <w:t xml:space="preserve"> (OS), Douglas Johnson, M.D., MSCI (PS), Kimberly</w:t>
      </w:r>
    </w:p>
    <w:p w14:paraId="29F1A975" w14:textId="77777777" w:rsidR="007A6C4A" w:rsidRPr="007A6C4A" w:rsidRDefault="007A6C4A" w:rsidP="007A6C4A">
      <w:pPr>
        <w:spacing w:after="0" w:line="240" w:lineRule="auto"/>
        <w:contextualSpacing/>
        <w:rPr>
          <w:lang w:val="es-ES"/>
        </w:rPr>
      </w:pPr>
      <w:r w:rsidRPr="007A6C4A">
        <w:rPr>
          <w:lang w:val="es-ES"/>
        </w:rPr>
        <w:t>Towers, BS (NS), Paul Blair, MD, MDS (PS), Richard DiTullio, PhD (OS), Rolinda Bailey, BSMT(ASCP) (NS)</w:t>
      </w:r>
    </w:p>
    <w:p w14:paraId="36FEC240" w14:textId="77777777" w:rsidR="007A6C4A" w:rsidRPr="007A6C4A" w:rsidRDefault="007A6C4A" w:rsidP="007A6C4A">
      <w:pPr>
        <w:spacing w:after="0" w:line="240" w:lineRule="auto"/>
        <w:contextualSpacing/>
        <w:rPr>
          <w:lang w:val="es-ES"/>
        </w:rPr>
      </w:pPr>
      <w:r w:rsidRPr="007A6C4A">
        <w:rPr>
          <w:lang w:val="es-ES"/>
        </w:rPr>
        <w:t xml:space="preserve">Members </w:t>
      </w:r>
      <w:proofErr w:type="spellStart"/>
      <w:r w:rsidRPr="007A6C4A">
        <w:rPr>
          <w:lang w:val="es-ES"/>
        </w:rPr>
        <w:t>Absent</w:t>
      </w:r>
      <w:proofErr w:type="spellEnd"/>
      <w:r w:rsidRPr="007A6C4A">
        <w:rPr>
          <w:lang w:val="es-ES"/>
        </w:rPr>
        <w:t xml:space="preserve">: </w:t>
      </w:r>
      <w:proofErr w:type="spellStart"/>
      <w:r w:rsidRPr="007A6C4A">
        <w:rPr>
          <w:lang w:val="es-ES"/>
        </w:rPr>
        <w:t>Bipin</w:t>
      </w:r>
      <w:proofErr w:type="spellEnd"/>
      <w:r w:rsidRPr="007A6C4A">
        <w:rPr>
          <w:lang w:val="es-ES"/>
        </w:rPr>
        <w:t xml:space="preserve"> Savani, M.D. (PS)</w:t>
      </w:r>
    </w:p>
    <w:p w14:paraId="666ED56F" w14:textId="77777777" w:rsidR="007A6C4A" w:rsidRDefault="007A6C4A" w:rsidP="007A6C4A">
      <w:pPr>
        <w:spacing w:after="0" w:line="240" w:lineRule="auto"/>
        <w:contextualSpacing/>
      </w:pPr>
      <w:r>
        <w:t>Ex-Officio Members Present: None</w:t>
      </w:r>
    </w:p>
    <w:p w14:paraId="44FEE867" w14:textId="77777777" w:rsidR="007A6C4A" w:rsidRDefault="007A6C4A" w:rsidP="007A6C4A">
      <w:pPr>
        <w:spacing w:after="0" w:line="240" w:lineRule="auto"/>
        <w:contextualSpacing/>
      </w:pPr>
      <w:r>
        <w:t>Administrative Staff Present: James G Arrington, BA, CIP, Tiffany Alexander, MPH, BSN, RN, CIP</w:t>
      </w:r>
    </w:p>
    <w:p w14:paraId="02269289" w14:textId="77777777" w:rsidR="007A6C4A" w:rsidRDefault="007A6C4A" w:rsidP="007A6C4A">
      <w:pPr>
        <w:spacing w:after="0" w:line="240" w:lineRule="auto"/>
        <w:contextualSpacing/>
      </w:pPr>
      <w:r>
        <w:t>Guests: None</w:t>
      </w:r>
    </w:p>
    <w:p w14:paraId="1CD04074" w14:textId="77777777" w:rsidR="007A6C4A" w:rsidRDefault="007A6C4A" w:rsidP="007A6C4A">
      <w:pPr>
        <w:spacing w:after="0" w:line="240" w:lineRule="auto"/>
        <w:contextualSpacing/>
      </w:pPr>
      <w:r>
        <w:t>Meeting Called to Order: 8:33AM</w:t>
      </w:r>
    </w:p>
    <w:p w14:paraId="7C455BD6" w14:textId="77777777" w:rsidR="007A6C4A" w:rsidRDefault="007A6C4A" w:rsidP="007A6C4A">
      <w:pPr>
        <w:spacing w:after="0" w:line="240" w:lineRule="auto"/>
        <w:contextualSpacing/>
      </w:pPr>
      <w:r>
        <w:t>Meeting Adjourned: 8:58AM</w:t>
      </w:r>
    </w:p>
    <w:p w14:paraId="36526220" w14:textId="77777777" w:rsidR="000F6698" w:rsidRDefault="000F6698" w:rsidP="007A6C4A">
      <w:pPr>
        <w:spacing w:after="100" w:afterAutospacing="1" w:line="240" w:lineRule="auto"/>
        <w:contextualSpacing/>
      </w:pPr>
    </w:p>
    <w:p w14:paraId="3CC24A2D" w14:textId="0C37089F" w:rsidR="007A6C4A" w:rsidRDefault="007A6C4A" w:rsidP="007A6C4A">
      <w:pPr>
        <w:spacing w:after="100" w:afterAutospacing="1" w:line="240" w:lineRule="auto"/>
        <w:contextualSpacing/>
      </w:pPr>
      <w:r>
        <w:t>Announcements and Education</w:t>
      </w:r>
    </w:p>
    <w:p w14:paraId="37D454F3" w14:textId="6F1A1D25" w:rsidR="007A6C4A" w:rsidRDefault="007A6C4A" w:rsidP="007A6C4A">
      <w:pPr>
        <w:spacing w:after="100" w:afterAutospacing="1" w:line="240" w:lineRule="auto"/>
        <w:contextualSpacing/>
      </w:pPr>
      <w:r>
        <w:t>Merry Christmas and Happy Holidays to all! Have a wonderful rest of 2025, see you in 2026. I will release a new meeting link in the new year.</w:t>
      </w:r>
    </w:p>
    <w:p w14:paraId="5418162C" w14:textId="77777777" w:rsidR="007A6C4A" w:rsidRDefault="007A6C4A" w:rsidP="007A6C4A">
      <w:pPr>
        <w:spacing w:after="100" w:afterAutospacing="1" w:line="240" w:lineRule="auto"/>
        <w:contextualSpacing/>
      </w:pPr>
    </w:p>
    <w:p w14:paraId="67CBC890" w14:textId="57DCFE64" w:rsidR="007A6C4A" w:rsidRDefault="007A6C4A" w:rsidP="007A6C4A">
      <w:pPr>
        <w:spacing w:after="100" w:afterAutospacing="1" w:line="240" w:lineRule="auto"/>
        <w:contextualSpacing/>
      </w:pPr>
      <w:proofErr w:type="gramStart"/>
      <w:r>
        <w:t>Reveal</w:t>
      </w:r>
      <w:proofErr w:type="gramEnd"/>
      <w:r>
        <w:t xml:space="preserve"> Possible Conflicts of Interest</w:t>
      </w:r>
    </w:p>
    <w:p w14:paraId="0FDA37CC" w14:textId="77777777" w:rsidR="007A6C4A" w:rsidRDefault="007A6C4A" w:rsidP="007A6C4A">
      <w:pPr>
        <w:spacing w:after="100" w:afterAutospacing="1" w:line="240" w:lineRule="auto"/>
        <w:contextualSpacing/>
      </w:pPr>
      <w:r>
        <w:t>None</w:t>
      </w:r>
    </w:p>
    <w:p w14:paraId="0EA25263" w14:textId="77777777" w:rsidR="007A6C4A" w:rsidRDefault="007A6C4A" w:rsidP="007A6C4A">
      <w:pPr>
        <w:spacing w:after="100" w:afterAutospacing="1" w:line="240" w:lineRule="auto"/>
        <w:contextualSpacing/>
      </w:pPr>
    </w:p>
    <w:p w14:paraId="419B4DC6" w14:textId="3B1779A4" w:rsidR="007A6C4A" w:rsidRDefault="007A6C4A" w:rsidP="007A6C4A">
      <w:pPr>
        <w:spacing w:after="100" w:afterAutospacing="1" w:line="240" w:lineRule="auto"/>
        <w:contextualSpacing/>
      </w:pPr>
      <w:r>
        <w:t>Review and Approval of the Previous Minutes and Review of Approvals by the Chair</w:t>
      </w:r>
    </w:p>
    <w:p w14:paraId="65BBCD67" w14:textId="0BE3F3A5" w:rsidR="007A6C4A" w:rsidRDefault="007A6C4A" w:rsidP="007A6C4A">
      <w:pPr>
        <w:spacing w:after="100" w:afterAutospacing="1" w:line="240" w:lineRule="auto"/>
        <w:contextualSpacing/>
      </w:pPr>
      <w:r>
        <w:t>The Chair polled the committee for corrections to the minutes for the meeting dated 11/21/2025. No changes were provided. The minutes were approved as written.</w:t>
      </w:r>
    </w:p>
    <w:p w14:paraId="73BFD8FB" w14:textId="77777777" w:rsidR="007A6C4A" w:rsidRDefault="007A6C4A" w:rsidP="007A6C4A"/>
    <w:p w14:paraId="70C3D24A" w14:textId="4306B7A4" w:rsidR="007A6C4A" w:rsidRPr="007A6C4A" w:rsidRDefault="007A6C4A" w:rsidP="007A6C4A">
      <w:pPr>
        <w:rPr>
          <w:b/>
          <w:bCs/>
        </w:rPr>
      </w:pPr>
      <w:proofErr w:type="gramStart"/>
      <w:r w:rsidRPr="007A6C4A">
        <w:rPr>
          <w:b/>
          <w:bCs/>
        </w:rPr>
        <w:t>IRB#:</w:t>
      </w:r>
      <w:proofErr w:type="gramEnd"/>
      <w:r w:rsidRPr="007A6C4A">
        <w:rPr>
          <w:b/>
          <w:bCs/>
        </w:rPr>
        <w:t xml:space="preserve"> 251349</w:t>
      </w:r>
    </w:p>
    <w:p w14:paraId="4E0D514C" w14:textId="706DA681" w:rsidR="007A6C4A" w:rsidRDefault="007A6C4A" w:rsidP="007A6C4A">
      <w:pPr>
        <w:spacing w:after="100" w:afterAutospacing="1" w:line="240" w:lineRule="auto"/>
        <w:contextualSpacing/>
      </w:pPr>
      <w:r>
        <w:t>A Randomized, Double-Blind Placebo Controlled Phase 3 Trial of Descartes-08 in Patients with Generalized Myasthenia Gravis</w:t>
      </w:r>
    </w:p>
    <w:p w14:paraId="6FF4A247" w14:textId="77777777" w:rsidR="007A6C4A" w:rsidRPr="0058650E" w:rsidRDefault="007A6C4A" w:rsidP="007A6C4A">
      <w:pPr>
        <w:spacing w:after="100" w:afterAutospacing="1" w:line="240" w:lineRule="auto"/>
        <w:contextualSpacing/>
        <w:rPr>
          <w:lang w:val="es-ES"/>
        </w:rPr>
      </w:pPr>
      <w:r w:rsidRPr="0058650E">
        <w:rPr>
          <w:lang w:val="es-ES"/>
        </w:rPr>
        <w:t>PI: Amanda Peltier, M.D.</w:t>
      </w:r>
    </w:p>
    <w:p w14:paraId="55973229" w14:textId="77777777" w:rsidR="007A6C4A" w:rsidRDefault="007A6C4A" w:rsidP="007A6C4A">
      <w:pPr>
        <w:spacing w:after="100" w:afterAutospacing="1" w:line="240" w:lineRule="auto"/>
        <w:contextualSpacing/>
      </w:pPr>
      <w:r>
        <w:t>Sponsor: Cartesian Therapeutics, Inc.</w:t>
      </w:r>
    </w:p>
    <w:p w14:paraId="4DAB1370" w14:textId="77777777" w:rsidR="007A6C4A" w:rsidRDefault="007A6C4A" w:rsidP="007A6C4A">
      <w:pPr>
        <w:spacing w:after="100" w:afterAutospacing="1" w:line="240" w:lineRule="auto"/>
        <w:contextualSpacing/>
        <w:rPr>
          <w:b/>
          <w:bCs/>
        </w:rPr>
      </w:pPr>
    </w:p>
    <w:p w14:paraId="6CF608DE" w14:textId="465533A5" w:rsidR="007A6C4A" w:rsidRDefault="007A6C4A" w:rsidP="007A6C4A">
      <w:pPr>
        <w:spacing w:after="100" w:afterAutospacing="1" w:line="240" w:lineRule="auto"/>
        <w:contextualSpacing/>
      </w:pPr>
      <w:r w:rsidRPr="007A6C4A">
        <w:rPr>
          <w:b/>
          <w:bCs/>
        </w:rPr>
        <w:t>Summary:</w:t>
      </w:r>
      <w:r>
        <w:t xml:space="preserve"> This is a randomized, double-blind, placebo-controlled, multi-center Phase 3 trial to evaluate the efficacy, safety and tolerability of autologous T-cells expressing a </w:t>
      </w:r>
      <w:r>
        <w:lastRenderedPageBreak/>
        <w:t xml:space="preserve">chimeric antigen receptor (CAR) directed </w:t>
      </w:r>
      <w:proofErr w:type="gramStart"/>
      <w:r>
        <w:t>to  B</w:t>
      </w:r>
      <w:proofErr w:type="gramEnd"/>
      <w:r>
        <w:t xml:space="preserve">-Cell maturation antigen (BCMA) in patients with antibody positive </w:t>
      </w:r>
      <w:proofErr w:type="spellStart"/>
      <w:r>
        <w:t>gMG</w:t>
      </w:r>
      <w:proofErr w:type="spellEnd"/>
      <w:r>
        <w:t>.</w:t>
      </w:r>
    </w:p>
    <w:p w14:paraId="6ADB7067" w14:textId="77777777" w:rsidR="007A6C4A" w:rsidRDefault="007A6C4A" w:rsidP="007A6C4A">
      <w:pPr>
        <w:rPr>
          <w:b/>
          <w:bCs/>
        </w:rPr>
      </w:pPr>
    </w:p>
    <w:p w14:paraId="6DC1FCAC" w14:textId="77777777" w:rsidR="007A6C4A" w:rsidRDefault="007A6C4A" w:rsidP="007A6C4A">
      <w:r w:rsidRPr="007A6C4A">
        <w:rPr>
          <w:b/>
          <w:bCs/>
        </w:rPr>
        <w:t>Comments:</w:t>
      </w:r>
      <w:r>
        <w:t xml:space="preserve"> The Reviewers presented a summary and comments followed by discussion. A Reviewer stated this is a randomized, double-blind placebo-controlled phase 3 trial of Descartes-08 in patients with generalized Myasthenia Gravis (MG). The Investigational Product (IP) is called Descartes-08 (CAR-T targeting BCMA+ cells). Target enrollment for the study is 100 participants. The study is being funded by industry sponsor, Cartesian Therapeutics. The Vanderbilt University Medical Center (VUMC) principal investigator is Amanda Peltier, MD with the Neuromuscular Division Department. All current key study personnel have the human subjects training to conduct or participate in this study. </w:t>
      </w:r>
    </w:p>
    <w:p w14:paraId="39286A5A" w14:textId="7AC3731B" w:rsidR="009E3D6B" w:rsidRDefault="007A6C4A" w:rsidP="007A6C4A">
      <w:r>
        <w:t xml:space="preserve">Myasthenia gravis (MG) is an autoimmune disorder that can lead to severe disability and death. This study evaluates CAR-T cells that target BCMA which </w:t>
      </w:r>
      <w:proofErr w:type="gramStart"/>
      <w:r>
        <w:t>is</w:t>
      </w:r>
      <w:proofErr w:type="gramEnd"/>
      <w:r>
        <w:t xml:space="preserve"> expressed on antibody producing B-cells. This study will be a multi-center double blind placebo-controlled Phase 3 trial of adult (≥18 years of age) participants with MG with grades 2-4 disease and elevated activities of daily living (ADL) score and detectable autoantibody scores. Women of childbearing age are to agree to use birth control and pregnant women are excluded. Patients on high doses of prednisone or on anti-CD20 biologics are excluded. Participants will be followed for 14 months. The primary endpoint is ≥3-point reduction in MG-ADL score. Subjects receive once weekly for six weeks of study drug or placebo in part one, then open label portion after four months where placebo patients can crossover and treatment arm can receive additional therapy if indicated. </w:t>
      </w:r>
    </w:p>
    <w:p w14:paraId="0C3AB7E2" w14:textId="260E89E7" w:rsidR="007A6C4A" w:rsidRDefault="007A6C4A" w:rsidP="007A6C4A">
      <w:r>
        <w:t xml:space="preserve"> The Biosafety Officer noted this product has been reviewed by the Committee in </w:t>
      </w:r>
      <w:proofErr w:type="gramStart"/>
      <w:r>
        <w:t>years previous</w:t>
      </w:r>
      <w:proofErr w:type="gramEnd"/>
      <w:r>
        <w:t xml:space="preserve">. Another Reviewer noted this product, as presented does not appear to be changed from the previous submission of it, other than the indication it is being proposed for in research. </w:t>
      </w:r>
    </w:p>
    <w:p w14:paraId="01A12849" w14:textId="77777777" w:rsidR="009E3D6B" w:rsidRDefault="007A6C4A" w:rsidP="007A6C4A">
      <w:r>
        <w:t xml:space="preserve">The Committee discussed whether to ask for additional information regarding the mRNA structures and that the submitted information is sufficient as presented. </w:t>
      </w:r>
    </w:p>
    <w:p w14:paraId="5E5E5B57" w14:textId="44C24D1A" w:rsidR="007A6C4A" w:rsidRDefault="007A6C4A" w:rsidP="007A6C4A">
      <w:r>
        <w:t>The Pharmacy Reviewer noted the drug would be prepared and administered in the Stem Cell lab rather than with the Investigational Drug Services Pharmacy as it was incorrectly indicated on the IBC-HS Subcommittee Form</w:t>
      </w:r>
      <w:r w:rsidR="006E64DC">
        <w:t xml:space="preserve">. </w:t>
      </w:r>
      <w:r>
        <w:t xml:space="preserve">VHRPP staff noted this could be updated administratively. There were no comments for discussion from the Occupational Health Reviewer or the Community Members. The Committee agreed all concerns had been discussed and addressed and recommended approval with BSL-2 conditions under the NIH Guidelines. </w:t>
      </w:r>
    </w:p>
    <w:p w14:paraId="7513A7B3" w14:textId="77777777" w:rsidR="007A6C4A" w:rsidRDefault="007A6C4A" w:rsidP="007A6C4A">
      <w:r w:rsidRPr="007A6C4A">
        <w:rPr>
          <w:b/>
          <w:bCs/>
        </w:rPr>
        <w:lastRenderedPageBreak/>
        <w:t>Motion:</w:t>
      </w:r>
      <w:r>
        <w:t xml:space="preserve"> The Committee found that the description of the agent, use, precautions, and risks are appropriately described in the submitted documents including the consent document(s). The Committee found that the requirements for protocol submission, review, and reporting per Section III-C and section III-C-1 NIH Guidelines for Research Involving Recombinant or Synthetic Nucleic Acid Molecules have been met. Approval was recommended. </w:t>
      </w:r>
    </w:p>
    <w:p w14:paraId="17182C80" w14:textId="77777777" w:rsidR="007A6C4A" w:rsidRPr="007A6C4A" w:rsidRDefault="007A6C4A" w:rsidP="007A6C4A">
      <w:pPr>
        <w:rPr>
          <w:b/>
          <w:bCs/>
        </w:rPr>
      </w:pPr>
      <w:r w:rsidRPr="007A6C4A">
        <w:rPr>
          <w:b/>
          <w:bCs/>
        </w:rPr>
        <w:t xml:space="preserve">Total votes for Approve: 10 (Total Members Voting: 10) For: 10 Against: 0 Abstained: 0 </w:t>
      </w:r>
    </w:p>
    <w:p w14:paraId="02719C2E" w14:textId="16CD3C4F" w:rsidR="00A87E17" w:rsidRPr="007A6C4A" w:rsidRDefault="00A87E17" w:rsidP="007A6C4A">
      <w:pPr>
        <w:rPr>
          <w:b/>
          <w:bCs/>
        </w:rPr>
      </w:pPr>
    </w:p>
    <w:sectPr w:rsidR="00A87E17" w:rsidRPr="007A6C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C4A"/>
    <w:rsid w:val="000F6698"/>
    <w:rsid w:val="0058650E"/>
    <w:rsid w:val="006E64DC"/>
    <w:rsid w:val="007A6C4A"/>
    <w:rsid w:val="009E3D6B"/>
    <w:rsid w:val="00A87E17"/>
    <w:rsid w:val="00EC1621"/>
    <w:rsid w:val="00FD5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A377D"/>
  <w15:chartTrackingRefBased/>
  <w15:docId w15:val="{2ED1CE3D-864B-4544-915E-9DEBCF61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C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6C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6C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C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C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C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C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C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C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C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6C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C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C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C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C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C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C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C4A"/>
    <w:rPr>
      <w:rFonts w:eastAsiaTheme="majorEastAsia" w:cstheme="majorBidi"/>
      <w:color w:val="272727" w:themeColor="text1" w:themeTint="D8"/>
    </w:rPr>
  </w:style>
  <w:style w:type="paragraph" w:styleId="Title">
    <w:name w:val="Title"/>
    <w:basedOn w:val="Normal"/>
    <w:next w:val="Normal"/>
    <w:link w:val="TitleChar"/>
    <w:uiPriority w:val="10"/>
    <w:qFormat/>
    <w:rsid w:val="007A6C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C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C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C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C4A"/>
    <w:pPr>
      <w:spacing w:before="160"/>
      <w:jc w:val="center"/>
    </w:pPr>
    <w:rPr>
      <w:i/>
      <w:iCs/>
      <w:color w:val="404040" w:themeColor="text1" w:themeTint="BF"/>
    </w:rPr>
  </w:style>
  <w:style w:type="character" w:customStyle="1" w:styleId="QuoteChar">
    <w:name w:val="Quote Char"/>
    <w:basedOn w:val="DefaultParagraphFont"/>
    <w:link w:val="Quote"/>
    <w:uiPriority w:val="29"/>
    <w:rsid w:val="007A6C4A"/>
    <w:rPr>
      <w:i/>
      <w:iCs/>
      <w:color w:val="404040" w:themeColor="text1" w:themeTint="BF"/>
    </w:rPr>
  </w:style>
  <w:style w:type="paragraph" w:styleId="ListParagraph">
    <w:name w:val="List Paragraph"/>
    <w:basedOn w:val="Normal"/>
    <w:uiPriority w:val="34"/>
    <w:qFormat/>
    <w:rsid w:val="007A6C4A"/>
    <w:pPr>
      <w:ind w:left="720"/>
      <w:contextualSpacing/>
    </w:pPr>
  </w:style>
  <w:style w:type="character" w:styleId="IntenseEmphasis">
    <w:name w:val="Intense Emphasis"/>
    <w:basedOn w:val="DefaultParagraphFont"/>
    <w:uiPriority w:val="21"/>
    <w:qFormat/>
    <w:rsid w:val="007A6C4A"/>
    <w:rPr>
      <w:i/>
      <w:iCs/>
      <w:color w:val="0F4761" w:themeColor="accent1" w:themeShade="BF"/>
    </w:rPr>
  </w:style>
  <w:style w:type="paragraph" w:styleId="IntenseQuote">
    <w:name w:val="Intense Quote"/>
    <w:basedOn w:val="Normal"/>
    <w:next w:val="Normal"/>
    <w:link w:val="IntenseQuoteChar"/>
    <w:uiPriority w:val="30"/>
    <w:qFormat/>
    <w:rsid w:val="007A6C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C4A"/>
    <w:rPr>
      <w:i/>
      <w:iCs/>
      <w:color w:val="0F4761" w:themeColor="accent1" w:themeShade="BF"/>
    </w:rPr>
  </w:style>
  <w:style w:type="character" w:styleId="IntenseReference">
    <w:name w:val="Intense Reference"/>
    <w:basedOn w:val="DefaultParagraphFont"/>
    <w:uiPriority w:val="32"/>
    <w:qFormat/>
    <w:rsid w:val="007A6C4A"/>
    <w:rPr>
      <w:b/>
      <w:bCs/>
      <w:smallCaps/>
      <w:color w:val="0F4761" w:themeColor="accent1" w:themeShade="BF"/>
      <w:spacing w:val="5"/>
    </w:rPr>
  </w:style>
  <w:style w:type="paragraph" w:styleId="Revision">
    <w:name w:val="Revision"/>
    <w:hidden/>
    <w:uiPriority w:val="99"/>
    <w:semiHidden/>
    <w:rsid w:val="009E3D6B"/>
    <w:pPr>
      <w:spacing w:after="0" w:line="240" w:lineRule="auto"/>
    </w:pPr>
  </w:style>
  <w:style w:type="character" w:styleId="Hyperlink">
    <w:name w:val="Hyperlink"/>
    <w:basedOn w:val="DefaultParagraphFont"/>
    <w:uiPriority w:val="99"/>
    <w:semiHidden/>
    <w:unhideWhenUsed/>
    <w:rsid w:val="006E64DC"/>
    <w:rPr>
      <w:color w:val="0000FF"/>
      <w:u w:val="single"/>
    </w:rPr>
  </w:style>
  <w:style w:type="character" w:styleId="FollowedHyperlink">
    <w:name w:val="FollowedHyperlink"/>
    <w:basedOn w:val="DefaultParagraphFont"/>
    <w:uiPriority w:val="99"/>
    <w:semiHidden/>
    <w:unhideWhenUsed/>
    <w:rsid w:val="0058650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709</Words>
  <Characters>4061</Characters>
  <Application>Microsoft Office Word</Application>
  <DocSecurity>0</DocSecurity>
  <Lines>81</Lines>
  <Paragraphs>30</Paragraphs>
  <ScaleCrop>false</ScaleCrop>
  <HeadingPairs>
    <vt:vector size="2" baseType="variant">
      <vt:variant>
        <vt:lpstr>Title</vt:lpstr>
      </vt:variant>
      <vt:variant>
        <vt:i4>1</vt:i4>
      </vt:variant>
    </vt:vector>
  </HeadingPairs>
  <TitlesOfParts>
    <vt:vector size="1" baseType="lpstr">
      <vt:lpstr/>
    </vt:vector>
  </TitlesOfParts>
  <Company>VUMC</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Tiffany</dc:creator>
  <cp:keywords/>
  <dc:description/>
  <cp:lastModifiedBy>Alexander, Tiffany</cp:lastModifiedBy>
  <cp:revision>2</cp:revision>
  <dcterms:created xsi:type="dcterms:W3CDTF">2026-04-02T15:56:00Z</dcterms:created>
  <dcterms:modified xsi:type="dcterms:W3CDTF">2026-04-02T15:56:00Z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2026-03-30T16:31:57Z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1cff8f1b-66c1-43c0-8f63-5d05af2ed487</vt:lpwstr>
  </property>
  <property fmtid="{D5CDD505-2E9C-101B-9397-08002B2CF9AE}" pid="8" name="MSIP_Label_792c8cef-6f2b-4af1-b4ac-d815ff795cd6_ContentBits">
    <vt:lpwstr>0</vt:lpwstr>
  </property>
  <property fmtid="{D5CDD505-2E9C-101B-9397-08002B2CF9AE}" pid="9" name="MSIP_Label_792c8cef-6f2b-4af1-b4ac-d815ff795cd6_Tag">
    <vt:lpwstr>10, 3, 0, 1</vt:lpwstr>
  </property>
</Properties>
</file>