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1ACD" w14:textId="26962E84" w:rsidR="004B03A1" w:rsidRDefault="002D78C9">
      <w:r>
        <w:t>Guidance on Caregivers as Research Participants</w:t>
      </w:r>
      <w:r w:rsidR="00D035A2">
        <w:t xml:space="preserve"> for Study Teams</w:t>
      </w:r>
    </w:p>
    <w:p w14:paraId="3B0EC61A" w14:textId="77777777" w:rsidR="002D78C9" w:rsidRDefault="002D78C9"/>
    <w:p w14:paraId="1F77CB7E" w14:textId="7B801FA9" w:rsidR="002D78C9" w:rsidRDefault="00EE115C">
      <w:r>
        <w:t xml:space="preserve">There are many names for </w:t>
      </w:r>
      <w:r w:rsidR="00576711">
        <w:t>people who help participants</w:t>
      </w:r>
      <w:r w:rsidR="00E964BD">
        <w:t xml:space="preserve"> </w:t>
      </w:r>
      <w:r w:rsidR="000045DA">
        <w:t>take part</w:t>
      </w:r>
      <w:r w:rsidR="00E964BD">
        <w:t xml:space="preserve"> in research studies</w:t>
      </w:r>
      <w:r w:rsidR="00576711">
        <w:t xml:space="preserve">—caregiver, companion, study partner, </w:t>
      </w:r>
      <w:r w:rsidR="006174C9">
        <w:t>to name a few</w:t>
      </w:r>
      <w:r w:rsidR="00576711">
        <w:t xml:space="preserve">. </w:t>
      </w:r>
      <w:r w:rsidR="002D78C9">
        <w:t xml:space="preserve">Generally, </w:t>
      </w:r>
      <w:r w:rsidR="00FF2B06">
        <w:t>these individuals</w:t>
      </w:r>
      <w:r w:rsidR="005F7326">
        <w:t xml:space="preserve"> who help research participants</w:t>
      </w:r>
      <w:r w:rsidR="00FF2B06">
        <w:t xml:space="preserve">, </w:t>
      </w:r>
      <w:r w:rsidR="003442DA">
        <w:t>hereafter referred to as caregiver</w:t>
      </w:r>
      <w:r w:rsidR="00952142">
        <w:t>s</w:t>
      </w:r>
      <w:r w:rsidR="005F7326">
        <w:t>,</w:t>
      </w:r>
      <w:r w:rsidR="002D78C9">
        <w:t xml:space="preserve"> are not considered research participants </w:t>
      </w:r>
      <w:r w:rsidR="001B7F9E">
        <w:t xml:space="preserve">themselves </w:t>
      </w:r>
      <w:r w:rsidR="002D78C9">
        <w:t xml:space="preserve">in studies here at </w:t>
      </w:r>
      <w:r w:rsidR="00AB73C6">
        <w:t xml:space="preserve">Vanderbilt </w:t>
      </w:r>
      <w:r w:rsidR="00B74BFE">
        <w:t>University Medical Center (VUMC)</w:t>
      </w:r>
      <w:r w:rsidR="002D78C9">
        <w:t>. However, there are cases where they</w:t>
      </w:r>
      <w:r w:rsidR="002D78C9" w:rsidRPr="0052461D">
        <w:rPr>
          <w:i/>
          <w:iCs/>
        </w:rPr>
        <w:t xml:space="preserve"> may</w:t>
      </w:r>
      <w:r w:rsidR="002D78C9">
        <w:t xml:space="preserve"> be participants and need to </w:t>
      </w:r>
      <w:r w:rsidR="001B7F9E">
        <w:t>go through the</w:t>
      </w:r>
      <w:r w:rsidR="008019D9">
        <w:t xml:space="preserve"> research</w:t>
      </w:r>
      <w:r w:rsidR="001B7F9E">
        <w:t xml:space="preserve"> informed consent process.</w:t>
      </w:r>
    </w:p>
    <w:p w14:paraId="17A7216B" w14:textId="38A3BC47" w:rsidR="001B7F9E" w:rsidRDefault="001B7F9E">
      <w:r>
        <w:t>Caregiver</w:t>
      </w:r>
      <w:r w:rsidR="003442DA">
        <w:t>s</w:t>
      </w:r>
      <w:r>
        <w:t xml:space="preserve"> can be divided into 2 groups</w:t>
      </w:r>
    </w:p>
    <w:p w14:paraId="614A7383" w14:textId="49E1D67F" w:rsidR="001B7F9E" w:rsidRDefault="001B7F9E" w:rsidP="001B7F9E">
      <w:pPr>
        <w:pStyle w:val="ListParagraph"/>
        <w:numPr>
          <w:ilvl w:val="0"/>
          <w:numId w:val="2"/>
        </w:numPr>
      </w:pPr>
      <w:r>
        <w:t>a supporter of the</w:t>
      </w:r>
      <w:r w:rsidR="005D653F">
        <w:t xml:space="preserve"> research participant</w:t>
      </w:r>
      <w:r>
        <w:t xml:space="preserve">, whether that be a child or an adult, and </w:t>
      </w:r>
    </w:p>
    <w:p w14:paraId="51A31C67" w14:textId="61B9B5A1" w:rsidR="001B7F9E" w:rsidRDefault="001B7F9E" w:rsidP="001B7F9E">
      <w:pPr>
        <w:pStyle w:val="ListParagraph"/>
        <w:numPr>
          <w:ilvl w:val="0"/>
          <w:numId w:val="2"/>
        </w:numPr>
      </w:pPr>
      <w:r>
        <w:t>a research participant.</w:t>
      </w:r>
    </w:p>
    <w:p w14:paraId="2FE0D339" w14:textId="2F678FA7" w:rsidR="002D78C9" w:rsidRDefault="001C0B7B" w:rsidP="002D78C9">
      <w:r w:rsidRPr="001C0B7B">
        <w:t>This guidance will cover Caregivers who are not the parent of a child participant, since they would be expected to sign a Parent consent document</w:t>
      </w:r>
      <w:r>
        <w:t xml:space="preserve">. </w:t>
      </w:r>
      <w:r w:rsidR="002D78C9">
        <w:t>Caregivers may offer support throughout a clinical trial by providing transportation to</w:t>
      </w:r>
      <w:r w:rsidR="00ED4076">
        <w:t xml:space="preserve"> and from</w:t>
      </w:r>
      <w:r w:rsidR="002D78C9">
        <w:t xml:space="preserve"> the research site, </w:t>
      </w:r>
      <w:r w:rsidR="00ED4076">
        <w:t xml:space="preserve">making sure </w:t>
      </w:r>
      <w:r w:rsidR="002D78C9">
        <w:t>study medications</w:t>
      </w:r>
      <w:r w:rsidR="00ED4076">
        <w:t xml:space="preserve"> are taken</w:t>
      </w:r>
      <w:r w:rsidR="002D78C9">
        <w:t>, assisting the participant with diary entries or the completion of questionnaires, or observing and reporting clinical outcomes such as adverse events.</w:t>
      </w:r>
      <w:r w:rsidR="001B7F9E">
        <w:t xml:space="preserve"> </w:t>
      </w:r>
      <w:r w:rsidR="001B7F9E" w:rsidRPr="001B7F9E">
        <w:t>Caregiver</w:t>
      </w:r>
      <w:r w:rsidR="001B7F9E">
        <w:t>s</w:t>
      </w:r>
      <w:r w:rsidR="001B7F9E" w:rsidRPr="001B7F9E">
        <w:t xml:space="preserve"> may be completing research related activities, but </w:t>
      </w:r>
      <w:r w:rsidR="0011296F">
        <w:t>we must focus on whether</w:t>
      </w:r>
      <w:r w:rsidR="001B7F9E" w:rsidRPr="001B7F9E">
        <w:t xml:space="preserve"> the data provided </w:t>
      </w:r>
      <w:r w:rsidR="0011296F">
        <w:t xml:space="preserve">is </w:t>
      </w:r>
      <w:r w:rsidR="001B7F9E" w:rsidRPr="001B7F9E">
        <w:t>on the</w:t>
      </w:r>
      <w:r w:rsidR="008A3AEB">
        <w:t xml:space="preserve"> person they support</w:t>
      </w:r>
      <w:r w:rsidR="001B7F9E" w:rsidRPr="001B7F9E">
        <w:t xml:space="preserve"> or on themselves</w:t>
      </w:r>
      <w:r w:rsidR="0011296F">
        <w:t>.</w:t>
      </w:r>
      <w:hyperlink w:anchor="WCG" w:history="1">
        <w:r w:rsidR="00913960" w:rsidRPr="00012869">
          <w:rPr>
            <w:rStyle w:val="Hyperlink"/>
          </w:rPr>
          <w:t>1</w:t>
        </w:r>
      </w:hyperlink>
    </w:p>
    <w:p w14:paraId="1A3D82E3" w14:textId="6271D74E" w:rsidR="002D78C9" w:rsidRDefault="002D78C9" w:rsidP="002D78C9">
      <w:r>
        <w:t>When the caregiver’s role is limited to facilitator, observer, or reporter, the caregiver is not considered a human subject as defined by the regulations</w:t>
      </w:r>
      <w:r w:rsidR="0011296F">
        <w:t>,</w:t>
      </w:r>
      <w:r>
        <w:t xml:space="preserve"> and informed consent is not required.</w:t>
      </w:r>
      <w:r w:rsidR="00C53D15">
        <w:t xml:space="preserve"> </w:t>
      </w:r>
      <w:hyperlink w:anchor="WCG" w:history="1">
        <w:r w:rsidR="00C53D15" w:rsidRPr="00C53D15">
          <w:rPr>
            <w:rStyle w:val="Hyperlink"/>
          </w:rPr>
          <w:t>1</w:t>
        </w:r>
      </w:hyperlink>
    </w:p>
    <w:p w14:paraId="6B64BE8C" w14:textId="58D7E336" w:rsidR="002D78C9" w:rsidRDefault="002D78C9" w:rsidP="002D78C9">
      <w:r>
        <w:t>Federal regulations</w:t>
      </w:r>
      <w:r w:rsidR="00C075CF">
        <w:t xml:space="preserve"> </w:t>
      </w:r>
      <w:hyperlink w:anchor="CFR_45CFR_46_102" w:history="1">
        <w:r w:rsidR="00CA5EC0" w:rsidRPr="00C075CF">
          <w:rPr>
            <w:rStyle w:val="Hyperlink"/>
          </w:rPr>
          <w:t>2</w:t>
        </w:r>
      </w:hyperlink>
      <w:r>
        <w:t xml:space="preserve"> define a human subject</w:t>
      </w:r>
      <w:r w:rsidR="00913960">
        <w:t xml:space="preserve"> as</w:t>
      </w:r>
      <w:r>
        <w:t xml:space="preserve"> “a living individual about whom an investigator (whether professional or student) conduct</w:t>
      </w:r>
      <w:r w:rsidR="008145E9">
        <w:t>ing</w:t>
      </w:r>
      <w:r>
        <w:t xml:space="preserve"> research:</w:t>
      </w:r>
    </w:p>
    <w:p w14:paraId="12EEFE11" w14:textId="61C0DAB7" w:rsidR="002D78C9" w:rsidRDefault="002D78C9" w:rsidP="002D78C9">
      <w:pPr>
        <w:pStyle w:val="ListParagraph"/>
        <w:numPr>
          <w:ilvl w:val="0"/>
          <w:numId w:val="1"/>
        </w:numPr>
      </w:pPr>
      <w:r>
        <w:t>Obtains information or biospecimens through intervention or interaction with the individual, and uses, studies, or analyzes the information or biospecimens; or</w:t>
      </w:r>
    </w:p>
    <w:p w14:paraId="486E8FD3" w14:textId="1E386651" w:rsidR="002D78C9" w:rsidRDefault="002D78C9" w:rsidP="002D78C9">
      <w:pPr>
        <w:pStyle w:val="ListParagraph"/>
        <w:numPr>
          <w:ilvl w:val="0"/>
          <w:numId w:val="1"/>
        </w:numPr>
      </w:pPr>
      <w:r>
        <w:t>Obtains, uses, studies, analyzes, or generates identifiable private information or identifiable biospecimen.</w:t>
      </w:r>
      <w:r w:rsidR="008145E9">
        <w:t>”</w:t>
      </w:r>
    </w:p>
    <w:p w14:paraId="4F634337" w14:textId="1ACF8E84" w:rsidR="001B7F9E" w:rsidRDefault="001B7F9E" w:rsidP="002D78C9">
      <w:r>
        <w:t>Thus, if the data or biospecimen is from the</w:t>
      </w:r>
      <w:r w:rsidR="002C57E9">
        <w:t xml:space="preserve"> person they support</w:t>
      </w:r>
      <w:r>
        <w:t>, the care</w:t>
      </w:r>
      <w:r w:rsidR="00020C3B">
        <w:t>giver</w:t>
      </w:r>
      <w:r>
        <w:t xml:space="preserve"> is not considered a research subject.</w:t>
      </w:r>
    </w:p>
    <w:p w14:paraId="6FC58473" w14:textId="2C65A219" w:rsidR="002D78C9" w:rsidRDefault="002D78C9" w:rsidP="002D78C9">
      <w:r>
        <w:t>However, caregiver</w:t>
      </w:r>
      <w:r w:rsidR="0011296F">
        <w:t>s</w:t>
      </w:r>
      <w:r>
        <w:t xml:space="preserve"> would be considered a research subject</w:t>
      </w:r>
      <w:r w:rsidR="0011296F">
        <w:t xml:space="preserve"> when they are providing information about themselves.</w:t>
      </w:r>
      <w:r>
        <w:t xml:space="preserve"> </w:t>
      </w:r>
      <w:r w:rsidR="0011296F">
        <w:t>W</w:t>
      </w:r>
      <w:r>
        <w:t xml:space="preserve">hen a clinical trial is designed to collect data </w:t>
      </w:r>
      <w:r w:rsidR="001B7F9E">
        <w:t>about caregivers</w:t>
      </w:r>
      <w:r>
        <w:t xml:space="preserve"> such as </w:t>
      </w:r>
      <w:r w:rsidR="009D71F6">
        <w:t xml:space="preserve">the </w:t>
      </w:r>
      <w:r>
        <w:t>caregiver</w:t>
      </w:r>
      <w:r w:rsidR="009D71F6">
        <w:t>’s distress</w:t>
      </w:r>
      <w:r w:rsidR="0036788C">
        <w:t>,</w:t>
      </w:r>
      <w:r>
        <w:t xml:space="preserve"> </w:t>
      </w:r>
      <w:r w:rsidR="0036788C">
        <w:t xml:space="preserve">their </w:t>
      </w:r>
      <w:r>
        <w:t>quality of life</w:t>
      </w:r>
      <w:r w:rsidR="009003EE">
        <w:t>,</w:t>
      </w:r>
      <w:r>
        <w:t xml:space="preserve"> or the physical or emotional </w:t>
      </w:r>
      <w:r>
        <w:lastRenderedPageBreak/>
        <w:t>burden of</w:t>
      </w:r>
      <w:r w:rsidR="009003EE">
        <w:t xml:space="preserve"> the</w:t>
      </w:r>
      <w:r>
        <w:t xml:space="preserve"> caregiving task</w:t>
      </w:r>
      <w:r w:rsidR="009003EE">
        <w:t>s they perform,</w:t>
      </w:r>
      <w:r w:rsidR="0011296F">
        <w:t xml:space="preserve"> then the caregiver becomes a </w:t>
      </w:r>
      <w:r w:rsidR="00A142AB">
        <w:t xml:space="preserve">research </w:t>
      </w:r>
      <w:r w:rsidR="0011296F">
        <w:t>participant</w:t>
      </w:r>
      <w:r w:rsidR="006A6892">
        <w:t>.</w:t>
      </w:r>
      <w:r>
        <w:t xml:space="preserve"> </w:t>
      </w:r>
      <w:hyperlink w:anchor="WCG" w:history="1">
        <w:r w:rsidR="00115945" w:rsidRPr="00115945">
          <w:rPr>
            <w:rStyle w:val="Hyperlink"/>
          </w:rPr>
          <w:t>1</w:t>
        </w:r>
      </w:hyperlink>
    </w:p>
    <w:p w14:paraId="58BB9A55" w14:textId="442E1834" w:rsidR="009E041D" w:rsidRDefault="009E041D" w:rsidP="002D78C9">
      <w:r>
        <w:t>As an example, here are 2 questions</w:t>
      </w:r>
      <w:r w:rsidR="0078509A">
        <w:t xml:space="preserve"> that a caregiver may be asked</w:t>
      </w:r>
      <w:r>
        <w:t>:</w:t>
      </w:r>
    </w:p>
    <w:p w14:paraId="1F6B8158" w14:textId="3FBAF968" w:rsidR="009E041D" w:rsidRDefault="00DB7628" w:rsidP="00DB7628">
      <w:pPr>
        <w:pStyle w:val="ListParagraph"/>
        <w:numPr>
          <w:ilvl w:val="0"/>
          <w:numId w:val="4"/>
        </w:numPr>
      </w:pPr>
      <w:r>
        <w:t>Do</w:t>
      </w:r>
      <w:r w:rsidR="009814F7">
        <w:t>es the patient seem sad or say they are depressed?</w:t>
      </w:r>
    </w:p>
    <w:p w14:paraId="4F85F701" w14:textId="4C776DDE" w:rsidR="002C16DF" w:rsidRDefault="0022405D" w:rsidP="00DB7628">
      <w:pPr>
        <w:pStyle w:val="ListParagraph"/>
        <w:numPr>
          <w:ilvl w:val="0"/>
          <w:numId w:val="4"/>
        </w:numPr>
      </w:pPr>
      <w:r>
        <w:t>How much distress do you feel</w:t>
      </w:r>
      <w:r w:rsidR="00371663">
        <w:t xml:space="preserve"> due to the patient being sad or depressed?</w:t>
      </w:r>
    </w:p>
    <w:p w14:paraId="16778916" w14:textId="4B106F4F" w:rsidR="009E041D" w:rsidRDefault="00980698" w:rsidP="002D78C9">
      <w:r>
        <w:t>The first question is asking the caregiver about the patient</w:t>
      </w:r>
      <w:r w:rsidR="00EE5AA7">
        <w:t xml:space="preserve">, while the second question is asking about the caregiver’s </w:t>
      </w:r>
      <w:r w:rsidR="00D755F3">
        <w:t>distress.  If there are questions like the second one in a survey or questionnaire being completed by a caregiver</w:t>
      </w:r>
      <w:r w:rsidR="00823210">
        <w:t xml:space="preserve"> or about a caregiver</w:t>
      </w:r>
      <w:r w:rsidR="00D755F3">
        <w:t xml:space="preserve">, then the caregiver is a </w:t>
      </w:r>
      <w:r w:rsidR="00823210">
        <w:t xml:space="preserve">research </w:t>
      </w:r>
      <w:r w:rsidR="00D755F3">
        <w:t>participant.</w:t>
      </w:r>
    </w:p>
    <w:p w14:paraId="6DCF01AF" w14:textId="641F9065" w:rsidR="00052DA2" w:rsidRDefault="00052DA2" w:rsidP="002D78C9">
      <w:r>
        <w:t xml:space="preserve">At </w:t>
      </w:r>
      <w:r w:rsidR="00AB73C6">
        <w:t>V</w:t>
      </w:r>
      <w:r w:rsidR="00B74BFE">
        <w:t>UMC</w:t>
      </w:r>
      <w:r>
        <w:t xml:space="preserve">, it is important to determine if caregivers are just supporters of the person being consented for the study or </w:t>
      </w:r>
      <w:r w:rsidR="00543FAA">
        <w:t xml:space="preserve">if </w:t>
      </w:r>
      <w:r>
        <w:t xml:space="preserve">they themselves </w:t>
      </w:r>
      <w:r w:rsidR="00543FAA">
        <w:t xml:space="preserve">are </w:t>
      </w:r>
      <w:r>
        <w:t xml:space="preserve">also </w:t>
      </w:r>
      <w:r w:rsidR="00543FAA">
        <w:t xml:space="preserve">considered </w:t>
      </w:r>
      <w:r>
        <w:t>research participants. If caregivers are considered research participants, then an informed consent document</w:t>
      </w:r>
      <w:r w:rsidR="004028CB">
        <w:t xml:space="preserve"> for research,</w:t>
      </w:r>
      <w:r>
        <w:t xml:space="preserve"> containing all the elements of informed consent, as outlined in the Federal Regulations </w:t>
      </w:r>
      <w:hyperlink w:anchor="CFR_21CFR_50_25" w:history="1">
        <w:r w:rsidRPr="00EE28C0">
          <w:rPr>
            <w:rStyle w:val="Hyperlink"/>
          </w:rPr>
          <w:t>3</w:t>
        </w:r>
      </w:hyperlink>
      <w:r>
        <w:t xml:space="preserve">, </w:t>
      </w:r>
      <w:hyperlink w:anchor="CFR_45CFR_46_116" w:history="1">
        <w:r w:rsidRPr="00EE28C0">
          <w:rPr>
            <w:rStyle w:val="Hyperlink"/>
          </w:rPr>
          <w:t>4</w:t>
        </w:r>
      </w:hyperlink>
      <w:r>
        <w:t xml:space="preserve"> and VHRPP policy </w:t>
      </w:r>
      <w:hyperlink w:anchor="VHRPP_PolicyIV_A2" w:history="1">
        <w:r w:rsidRPr="00DB053C">
          <w:rPr>
            <w:rStyle w:val="Hyperlink"/>
          </w:rPr>
          <w:t>5</w:t>
        </w:r>
      </w:hyperlink>
      <w:r>
        <w:t xml:space="preserve">, would need to be provided. This document would need to be </w:t>
      </w:r>
      <w:r w:rsidR="009A77B4">
        <w:t xml:space="preserve">reviewed and </w:t>
      </w:r>
      <w:r>
        <w:t xml:space="preserve">approved by the </w:t>
      </w:r>
      <w:r w:rsidR="00AB73C6">
        <w:t>V</w:t>
      </w:r>
      <w:r w:rsidR="001C7525">
        <w:t>UMC</w:t>
      </w:r>
      <w:r>
        <w:t xml:space="preserve"> IRB</w:t>
      </w:r>
      <w:r w:rsidR="00975766">
        <w:t xml:space="preserve"> as an informed consent document.</w:t>
      </w:r>
    </w:p>
    <w:p w14:paraId="06DA78DD" w14:textId="6DCB6915" w:rsidR="002D78C9" w:rsidRDefault="00F37277" w:rsidP="002D78C9">
      <w:r>
        <w:t>W</w:t>
      </w:r>
      <w:r w:rsidR="002D78C9">
        <w:t>hen the caregiver is not a research subject</w:t>
      </w:r>
      <w:r>
        <w:t>,</w:t>
      </w:r>
      <w:r w:rsidR="002D78C9">
        <w:t xml:space="preserve"> informed consent</w:t>
      </w:r>
      <w:r w:rsidR="00932956">
        <w:t xml:space="preserve"> for research</w:t>
      </w:r>
      <w:r w:rsidR="002D78C9">
        <w:t xml:space="preserve"> is not require</w:t>
      </w:r>
      <w:r>
        <w:t>d. However,</w:t>
      </w:r>
      <w:r w:rsidR="002D78C9">
        <w:t xml:space="preserve"> </w:t>
      </w:r>
      <w:r w:rsidR="004A5C6A">
        <w:t xml:space="preserve">study teams should </w:t>
      </w:r>
      <w:r w:rsidR="006A6892">
        <w:t>consider</w:t>
      </w:r>
      <w:r w:rsidR="002D78C9">
        <w:t xml:space="preserve"> provid</w:t>
      </w:r>
      <w:r w:rsidR="006A6892">
        <w:t>ing</w:t>
      </w:r>
      <w:r w:rsidR="002D78C9">
        <w:t xml:space="preserve"> the caregiver with educational materials such as an information sheet that clearly outlines their role and responsibilities</w:t>
      </w:r>
      <w:r>
        <w:t xml:space="preserve"> while the</w:t>
      </w:r>
      <w:r w:rsidR="00AE6537">
        <w:t xml:space="preserve"> person they support </w:t>
      </w:r>
      <w:r>
        <w:t>is in the research study.</w:t>
      </w:r>
      <w:r w:rsidR="00D01F58">
        <w:t xml:space="preserve"> </w:t>
      </w:r>
      <w:hyperlink w:anchor="WCG" w:history="1">
        <w:r w:rsidR="00D01F58" w:rsidRPr="00D01F58">
          <w:rPr>
            <w:rStyle w:val="Hyperlink"/>
          </w:rPr>
          <w:t>1</w:t>
        </w:r>
      </w:hyperlink>
      <w:r w:rsidR="00932956">
        <w:t xml:space="preserve"> Study teams may want to have a document that </w:t>
      </w:r>
      <w:r w:rsidR="00FB5E7E">
        <w:t>the caregiver will sign, accepting the responsibilities that they are being asked to do</w:t>
      </w:r>
      <w:r w:rsidR="00FB517D">
        <w:t xml:space="preserve"> while supporting the participant, but this document would not be considered a research informed consent document.</w:t>
      </w:r>
    </w:p>
    <w:p w14:paraId="7635B6E3" w14:textId="2678F1BD" w:rsidR="00B853D7" w:rsidRDefault="00264098" w:rsidP="002D78C9">
      <w:r>
        <w:t>I</w:t>
      </w:r>
      <w:r w:rsidR="001B7F9E">
        <w:t>f a</w:t>
      </w:r>
      <w:r w:rsidR="00F37277">
        <w:t xml:space="preserve"> </w:t>
      </w:r>
      <w:r w:rsidR="001B7F9E">
        <w:t xml:space="preserve">caregiver is not considered a research participant, then the </w:t>
      </w:r>
      <w:r w:rsidR="00AB73C6">
        <w:t>V</w:t>
      </w:r>
      <w:r w:rsidR="001C7525">
        <w:t>UMC</w:t>
      </w:r>
      <w:r w:rsidR="00F37277">
        <w:t xml:space="preserve"> </w:t>
      </w:r>
      <w:r w:rsidR="001B7F9E">
        <w:t xml:space="preserve">IRB would not </w:t>
      </w:r>
      <w:r w:rsidR="00F53D14">
        <w:t>approve</w:t>
      </w:r>
      <w:r w:rsidR="006B4DAF">
        <w:t xml:space="preserve"> </w:t>
      </w:r>
      <w:r w:rsidR="007E44F5">
        <w:t>an information sheet</w:t>
      </w:r>
      <w:r w:rsidR="005438F7">
        <w:t xml:space="preserve"> or agreement form</w:t>
      </w:r>
      <w:r w:rsidR="006B4DAF">
        <w:t xml:space="preserve"> as a</w:t>
      </w:r>
      <w:r w:rsidR="008249C1">
        <w:t xml:space="preserve">n </w:t>
      </w:r>
      <w:r w:rsidR="006B4DAF">
        <w:t>informed consent document</w:t>
      </w:r>
      <w:r w:rsidR="008249C1">
        <w:t xml:space="preserve"> for research</w:t>
      </w:r>
      <w:r w:rsidR="001B7F9E">
        <w:t>.</w:t>
      </w:r>
      <w:r w:rsidR="00FB2F15">
        <w:t xml:space="preserve"> However, it </w:t>
      </w:r>
      <w:r w:rsidR="00707DBF">
        <w:t>may be</w:t>
      </w:r>
      <w:r w:rsidR="00FB2F15">
        <w:t xml:space="preserve"> important to keep track</w:t>
      </w:r>
      <w:r w:rsidR="006F1AD9">
        <w:t xml:space="preserve"> of caregivers</w:t>
      </w:r>
      <w:r w:rsidR="008249C1">
        <w:t xml:space="preserve"> and the forms they are provided</w:t>
      </w:r>
      <w:r w:rsidR="006F1AD9">
        <w:t xml:space="preserve"> if they </w:t>
      </w:r>
      <w:r w:rsidR="00B86D49">
        <w:t>help collect</w:t>
      </w:r>
      <w:r w:rsidR="006F1AD9">
        <w:t xml:space="preserve"> data about a research participant.</w:t>
      </w:r>
      <w:r w:rsidR="00E45314">
        <w:t xml:space="preserve"> It is recommended that the document</w:t>
      </w:r>
      <w:r w:rsidR="00707DBF">
        <w:t xml:space="preserve"> for caregivers who are not research participants themselves</w:t>
      </w:r>
      <w:r w:rsidR="00E45314">
        <w:t xml:space="preserve"> be renamed</w:t>
      </w:r>
      <w:r w:rsidR="007A5D3D">
        <w:t xml:space="preserve"> as a Caregiver Information Sheet</w:t>
      </w:r>
      <w:r w:rsidR="001A550A">
        <w:t xml:space="preserve"> or </w:t>
      </w:r>
      <w:r w:rsidR="008249C1">
        <w:t xml:space="preserve">Caregiver </w:t>
      </w:r>
      <w:r w:rsidR="001A550A">
        <w:t>Agreement Form</w:t>
      </w:r>
      <w:r w:rsidR="009B7F11">
        <w:t xml:space="preserve"> and submitted as a study material.</w:t>
      </w:r>
    </w:p>
    <w:p w14:paraId="5EABDC44" w14:textId="77777777" w:rsidR="00B853D7" w:rsidRDefault="00B853D7" w:rsidP="002D78C9"/>
    <w:p w14:paraId="4A32D9FA" w14:textId="77777777" w:rsidR="001B7F9E" w:rsidRDefault="001B7F9E" w:rsidP="002D78C9"/>
    <w:p w14:paraId="282F2D67" w14:textId="77777777" w:rsidR="001B7F9E" w:rsidRDefault="001B7F9E" w:rsidP="002D78C9"/>
    <w:p w14:paraId="385B447F" w14:textId="2290539F" w:rsidR="002D78C9" w:rsidRDefault="002D78C9" w:rsidP="002D78C9">
      <w:r>
        <w:t>References:</w:t>
      </w:r>
    </w:p>
    <w:p w14:paraId="061910FE" w14:textId="652B2B42" w:rsidR="002D78C9" w:rsidRDefault="002D78C9" w:rsidP="00913960">
      <w:pPr>
        <w:pStyle w:val="ListParagraph"/>
        <w:numPr>
          <w:ilvl w:val="0"/>
          <w:numId w:val="3"/>
        </w:numPr>
      </w:pPr>
      <w:bookmarkStart w:id="0" w:name="WCG"/>
      <w:r>
        <w:lastRenderedPageBreak/>
        <w:t>WCG. Caregivers as Research Participants.</w:t>
      </w:r>
      <w:bookmarkEnd w:id="0"/>
      <w:r>
        <w:t xml:space="preserve"> </w:t>
      </w:r>
      <w:hyperlink r:id="rId7" w:history="1">
        <w:r w:rsidRPr="00850BFE">
          <w:rPr>
            <w:rStyle w:val="Hyperlink"/>
          </w:rPr>
          <w:t>https://www.wcgclinical.com/insights/caregivers-as-research-participants/</w:t>
        </w:r>
      </w:hyperlink>
      <w:r>
        <w:t xml:space="preserve"> </w:t>
      </w:r>
    </w:p>
    <w:p w14:paraId="360450A4" w14:textId="2E615501" w:rsidR="002D78C9" w:rsidRDefault="002D78C9" w:rsidP="00913960">
      <w:pPr>
        <w:pStyle w:val="ListParagraph"/>
        <w:numPr>
          <w:ilvl w:val="0"/>
          <w:numId w:val="3"/>
        </w:numPr>
      </w:pPr>
      <w:bookmarkStart w:id="1" w:name="CFR_45CFR_46_102"/>
      <w:r>
        <w:t>Code of Federal Regulations</w:t>
      </w:r>
      <w:r w:rsidR="00264098">
        <w:t>, 45 CFR 46.102e</w:t>
      </w:r>
      <w:bookmarkEnd w:id="1"/>
      <w:r w:rsidR="00264098">
        <w:t xml:space="preserve">. </w:t>
      </w:r>
      <w:r>
        <w:t xml:space="preserve"> </w:t>
      </w:r>
      <w:hyperlink r:id="rId8" w:history="1">
        <w:r w:rsidRPr="00850BFE">
          <w:rPr>
            <w:rStyle w:val="Hyperlink"/>
          </w:rPr>
          <w:t>https://www.ecfr.gov/current/title-45/subtitle-A/subchapter-A/part-46/subpart-A/section-46.102</w:t>
        </w:r>
      </w:hyperlink>
      <w:r>
        <w:t xml:space="preserve"> </w:t>
      </w:r>
    </w:p>
    <w:p w14:paraId="24849608" w14:textId="701A2F51" w:rsidR="0011296F" w:rsidRDefault="00264098" w:rsidP="00913960">
      <w:pPr>
        <w:pStyle w:val="ListParagraph"/>
        <w:numPr>
          <w:ilvl w:val="0"/>
          <w:numId w:val="3"/>
        </w:numPr>
      </w:pPr>
      <w:bookmarkStart w:id="2" w:name="CFR_21CFR_50_25"/>
      <w:r>
        <w:t xml:space="preserve">Code of Federal Regulations, </w:t>
      </w:r>
      <w:r w:rsidR="0011296F">
        <w:t xml:space="preserve">21 CFR 50.25 </w:t>
      </w:r>
      <w:bookmarkEnd w:id="2"/>
      <w:r w:rsidR="0011296F">
        <w:t xml:space="preserve">Elements of Informed Consent. </w:t>
      </w:r>
      <w:hyperlink r:id="rId9" w:history="1">
        <w:r w:rsidR="0011296F" w:rsidRPr="00850BFE">
          <w:rPr>
            <w:rStyle w:val="Hyperlink"/>
          </w:rPr>
          <w:t>https://www.ecfr.gov/current/title-21/chapter-I/subchapter-A/part-50/subpart-B/section-50.25</w:t>
        </w:r>
      </w:hyperlink>
      <w:r w:rsidR="0011296F">
        <w:t xml:space="preserve"> </w:t>
      </w:r>
    </w:p>
    <w:p w14:paraId="728FBB1C" w14:textId="5E38BA92" w:rsidR="00264098" w:rsidRDefault="0011296F" w:rsidP="00913960">
      <w:pPr>
        <w:pStyle w:val="ListParagraph"/>
        <w:numPr>
          <w:ilvl w:val="0"/>
          <w:numId w:val="3"/>
        </w:numPr>
      </w:pPr>
      <w:bookmarkStart w:id="3" w:name="CFR_45CFR_46_116"/>
      <w:r>
        <w:t>Code of Federal Regulations, 45 CFR 46.116</w:t>
      </w:r>
      <w:bookmarkEnd w:id="3"/>
      <w:r>
        <w:t xml:space="preserve">.b Basic elements of Informed Consent. </w:t>
      </w:r>
      <w:hyperlink r:id="rId10" w:history="1">
        <w:r w:rsidRPr="00850BFE">
          <w:rPr>
            <w:rStyle w:val="Hyperlink"/>
          </w:rPr>
          <w:t>https://www.ecfr.gov/current/title-45/subtitle-A/subchapter-A/part-46/subpart-A/section-46.116</w:t>
        </w:r>
      </w:hyperlink>
      <w:r>
        <w:t xml:space="preserve"> </w:t>
      </w:r>
    </w:p>
    <w:p w14:paraId="1D70809E" w14:textId="1A902689" w:rsidR="00264098" w:rsidRDefault="00264098" w:rsidP="00913960">
      <w:pPr>
        <w:pStyle w:val="ListParagraph"/>
        <w:numPr>
          <w:ilvl w:val="0"/>
          <w:numId w:val="3"/>
        </w:numPr>
      </w:pPr>
      <w:bookmarkStart w:id="4" w:name="VHRPP_PolicyIV_A2"/>
      <w:r>
        <w:t>VHRPP Policy IV.A.2. Informed Consent Process</w:t>
      </w:r>
      <w:bookmarkEnd w:id="4"/>
      <w:r>
        <w:t xml:space="preserve">. I.C Basic required elements of consent. </w:t>
      </w:r>
      <w:hyperlink r:id="rId11" w:history="1">
        <w:r w:rsidRPr="00850BFE">
          <w:rPr>
            <w:rStyle w:val="Hyperlink"/>
          </w:rPr>
          <w:t>https://vanderbilt.policytech.com/dotNet/documents/?app=pt&amp;source=unspecified&amp;docid=44703&amp;public=true</w:t>
        </w:r>
      </w:hyperlink>
      <w:r>
        <w:t xml:space="preserve"> </w:t>
      </w:r>
    </w:p>
    <w:sectPr w:rsidR="002640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3552" w14:textId="77777777" w:rsidR="00F30075" w:rsidRDefault="00F30075" w:rsidP="00C3613D">
      <w:pPr>
        <w:spacing w:after="0" w:line="240" w:lineRule="auto"/>
      </w:pPr>
      <w:r>
        <w:separator/>
      </w:r>
    </w:p>
  </w:endnote>
  <w:endnote w:type="continuationSeparator" w:id="0">
    <w:p w14:paraId="5A86ADAD" w14:textId="77777777" w:rsidR="00F30075" w:rsidRDefault="00F30075" w:rsidP="00C3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6F20" w14:textId="77777777" w:rsidR="000272C7" w:rsidRDefault="00027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9D1C" w14:textId="6A622D7C" w:rsidR="00C3613D" w:rsidRDefault="004A46E7">
    <w:pPr>
      <w:pStyle w:val="Footer"/>
    </w:pPr>
    <w:r>
      <w:t>0</w:t>
    </w:r>
    <w:r w:rsidR="001C7525">
      <w:t>6</w:t>
    </w:r>
    <w:r w:rsidR="00D035A2">
      <w:t>/1</w:t>
    </w:r>
    <w:r w:rsidR="001C7525">
      <w:t>1</w:t>
    </w:r>
    <w:r>
      <w:t>/2026</w:t>
    </w:r>
  </w:p>
  <w:p w14:paraId="0F71CEEF" w14:textId="77777777" w:rsidR="00C3613D" w:rsidRDefault="00C36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EF96" w14:textId="77777777" w:rsidR="000272C7" w:rsidRDefault="00027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5D07B" w14:textId="77777777" w:rsidR="00F30075" w:rsidRDefault="00F30075" w:rsidP="00C3613D">
      <w:pPr>
        <w:spacing w:after="0" w:line="240" w:lineRule="auto"/>
      </w:pPr>
      <w:r>
        <w:separator/>
      </w:r>
    </w:p>
  </w:footnote>
  <w:footnote w:type="continuationSeparator" w:id="0">
    <w:p w14:paraId="7E0EE631" w14:textId="77777777" w:rsidR="00F30075" w:rsidRDefault="00F30075" w:rsidP="00C3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E49E" w14:textId="77777777" w:rsidR="000272C7" w:rsidRDefault="00027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6FAD" w14:textId="77777777" w:rsidR="000272C7" w:rsidRDefault="00027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A32D" w14:textId="77777777" w:rsidR="000272C7" w:rsidRDefault="00027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0EA"/>
    <w:multiLevelType w:val="hybridMultilevel"/>
    <w:tmpl w:val="E5C8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1142"/>
    <w:multiLevelType w:val="hybridMultilevel"/>
    <w:tmpl w:val="ABE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4107"/>
    <w:multiLevelType w:val="hybridMultilevel"/>
    <w:tmpl w:val="E22E8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23AEE"/>
    <w:multiLevelType w:val="hybridMultilevel"/>
    <w:tmpl w:val="5FA8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5272C"/>
    <w:multiLevelType w:val="hybridMultilevel"/>
    <w:tmpl w:val="908E4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51637">
    <w:abstractNumId w:val="3"/>
  </w:num>
  <w:num w:numId="2" w16cid:durableId="1966235193">
    <w:abstractNumId w:val="0"/>
  </w:num>
  <w:num w:numId="3" w16cid:durableId="166360763">
    <w:abstractNumId w:val="4"/>
  </w:num>
  <w:num w:numId="4" w16cid:durableId="998004286">
    <w:abstractNumId w:val="1"/>
  </w:num>
  <w:num w:numId="5" w16cid:durableId="1655834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C9"/>
    <w:rsid w:val="000045DA"/>
    <w:rsid w:val="00012869"/>
    <w:rsid w:val="000133F2"/>
    <w:rsid w:val="00017430"/>
    <w:rsid w:val="00020C3B"/>
    <w:rsid w:val="000272C7"/>
    <w:rsid w:val="00046623"/>
    <w:rsid w:val="00052DA2"/>
    <w:rsid w:val="00091B35"/>
    <w:rsid w:val="000953E5"/>
    <w:rsid w:val="000A2F2E"/>
    <w:rsid w:val="000A3769"/>
    <w:rsid w:val="000E49D0"/>
    <w:rsid w:val="000F5044"/>
    <w:rsid w:val="000F6510"/>
    <w:rsid w:val="0011296F"/>
    <w:rsid w:val="001137E0"/>
    <w:rsid w:val="00115945"/>
    <w:rsid w:val="00124C66"/>
    <w:rsid w:val="00142937"/>
    <w:rsid w:val="001A550A"/>
    <w:rsid w:val="001A6AE7"/>
    <w:rsid w:val="001B7F9E"/>
    <w:rsid w:val="001C0B7B"/>
    <w:rsid w:val="001C7525"/>
    <w:rsid w:val="001D2597"/>
    <w:rsid w:val="001D4630"/>
    <w:rsid w:val="001E60AE"/>
    <w:rsid w:val="001F6CA6"/>
    <w:rsid w:val="0022405D"/>
    <w:rsid w:val="00261787"/>
    <w:rsid w:val="00264098"/>
    <w:rsid w:val="00277FE3"/>
    <w:rsid w:val="00284B0D"/>
    <w:rsid w:val="002910A7"/>
    <w:rsid w:val="002B6007"/>
    <w:rsid w:val="002C16DF"/>
    <w:rsid w:val="002C57E9"/>
    <w:rsid w:val="002D78C9"/>
    <w:rsid w:val="002F5707"/>
    <w:rsid w:val="00321EC2"/>
    <w:rsid w:val="003413F2"/>
    <w:rsid w:val="00343E03"/>
    <w:rsid w:val="003442DA"/>
    <w:rsid w:val="00351DC0"/>
    <w:rsid w:val="00357471"/>
    <w:rsid w:val="0036788C"/>
    <w:rsid w:val="00371663"/>
    <w:rsid w:val="003762F4"/>
    <w:rsid w:val="003C079F"/>
    <w:rsid w:val="003C17F4"/>
    <w:rsid w:val="003C3930"/>
    <w:rsid w:val="003C65AA"/>
    <w:rsid w:val="003E2B15"/>
    <w:rsid w:val="003F6C16"/>
    <w:rsid w:val="004028CB"/>
    <w:rsid w:val="004251AC"/>
    <w:rsid w:val="00452909"/>
    <w:rsid w:val="004A46E7"/>
    <w:rsid w:val="004A5C6A"/>
    <w:rsid w:val="004B03A1"/>
    <w:rsid w:val="004C46CE"/>
    <w:rsid w:val="004E54E0"/>
    <w:rsid w:val="0052461D"/>
    <w:rsid w:val="005248F3"/>
    <w:rsid w:val="005438F7"/>
    <w:rsid w:val="00543FAA"/>
    <w:rsid w:val="00556FC1"/>
    <w:rsid w:val="00563D6B"/>
    <w:rsid w:val="00564388"/>
    <w:rsid w:val="0056767E"/>
    <w:rsid w:val="00576711"/>
    <w:rsid w:val="005A106C"/>
    <w:rsid w:val="005D653F"/>
    <w:rsid w:val="005E52A2"/>
    <w:rsid w:val="005F7326"/>
    <w:rsid w:val="006034D1"/>
    <w:rsid w:val="0060555B"/>
    <w:rsid w:val="00607B61"/>
    <w:rsid w:val="006174C9"/>
    <w:rsid w:val="00620F83"/>
    <w:rsid w:val="00626857"/>
    <w:rsid w:val="00683F01"/>
    <w:rsid w:val="00685B41"/>
    <w:rsid w:val="006A6892"/>
    <w:rsid w:val="006B4DAF"/>
    <w:rsid w:val="006F1AD9"/>
    <w:rsid w:val="006F789D"/>
    <w:rsid w:val="00707DBF"/>
    <w:rsid w:val="00752CE5"/>
    <w:rsid w:val="00757733"/>
    <w:rsid w:val="0077519A"/>
    <w:rsid w:val="00776A1D"/>
    <w:rsid w:val="0078509A"/>
    <w:rsid w:val="007A5D3D"/>
    <w:rsid w:val="007E0B7D"/>
    <w:rsid w:val="007E44F5"/>
    <w:rsid w:val="008019D9"/>
    <w:rsid w:val="00810B97"/>
    <w:rsid w:val="008145E9"/>
    <w:rsid w:val="00823210"/>
    <w:rsid w:val="008249C1"/>
    <w:rsid w:val="00872DEE"/>
    <w:rsid w:val="008A0CF1"/>
    <w:rsid w:val="008A3AEB"/>
    <w:rsid w:val="008B0358"/>
    <w:rsid w:val="008D2E4A"/>
    <w:rsid w:val="009003EE"/>
    <w:rsid w:val="009073C4"/>
    <w:rsid w:val="00913960"/>
    <w:rsid w:val="00913AD0"/>
    <w:rsid w:val="0091435E"/>
    <w:rsid w:val="00932956"/>
    <w:rsid w:val="00942F5C"/>
    <w:rsid w:val="009503DA"/>
    <w:rsid w:val="00952142"/>
    <w:rsid w:val="00975766"/>
    <w:rsid w:val="00980698"/>
    <w:rsid w:val="009814F7"/>
    <w:rsid w:val="009A77B4"/>
    <w:rsid w:val="009B7F11"/>
    <w:rsid w:val="009D71F6"/>
    <w:rsid w:val="009E041D"/>
    <w:rsid w:val="009F025E"/>
    <w:rsid w:val="00A12A7D"/>
    <w:rsid w:val="00A142AB"/>
    <w:rsid w:val="00A3009E"/>
    <w:rsid w:val="00A30698"/>
    <w:rsid w:val="00A33746"/>
    <w:rsid w:val="00AB73C6"/>
    <w:rsid w:val="00AC1499"/>
    <w:rsid w:val="00AC4144"/>
    <w:rsid w:val="00AD53F7"/>
    <w:rsid w:val="00AE6537"/>
    <w:rsid w:val="00AE78D9"/>
    <w:rsid w:val="00B03882"/>
    <w:rsid w:val="00B13540"/>
    <w:rsid w:val="00B232D1"/>
    <w:rsid w:val="00B41835"/>
    <w:rsid w:val="00B50E59"/>
    <w:rsid w:val="00B512FE"/>
    <w:rsid w:val="00B74BFE"/>
    <w:rsid w:val="00B853D7"/>
    <w:rsid w:val="00B86D49"/>
    <w:rsid w:val="00B9609A"/>
    <w:rsid w:val="00BA2081"/>
    <w:rsid w:val="00BA6AE3"/>
    <w:rsid w:val="00BC2D74"/>
    <w:rsid w:val="00BD75A9"/>
    <w:rsid w:val="00BE30E9"/>
    <w:rsid w:val="00BF5513"/>
    <w:rsid w:val="00C0336A"/>
    <w:rsid w:val="00C075CF"/>
    <w:rsid w:val="00C2521E"/>
    <w:rsid w:val="00C3613D"/>
    <w:rsid w:val="00C50FCA"/>
    <w:rsid w:val="00C53D15"/>
    <w:rsid w:val="00C60142"/>
    <w:rsid w:val="00C77F1D"/>
    <w:rsid w:val="00CA5EC0"/>
    <w:rsid w:val="00CC376E"/>
    <w:rsid w:val="00CE503E"/>
    <w:rsid w:val="00CF5CF2"/>
    <w:rsid w:val="00D01F58"/>
    <w:rsid w:val="00D035A2"/>
    <w:rsid w:val="00D038FD"/>
    <w:rsid w:val="00D249D8"/>
    <w:rsid w:val="00D341D5"/>
    <w:rsid w:val="00D4394F"/>
    <w:rsid w:val="00D62531"/>
    <w:rsid w:val="00D73918"/>
    <w:rsid w:val="00D755F3"/>
    <w:rsid w:val="00D91C1F"/>
    <w:rsid w:val="00DA1404"/>
    <w:rsid w:val="00DB053C"/>
    <w:rsid w:val="00DB7628"/>
    <w:rsid w:val="00DE53D9"/>
    <w:rsid w:val="00E21F89"/>
    <w:rsid w:val="00E4297D"/>
    <w:rsid w:val="00E45314"/>
    <w:rsid w:val="00E52458"/>
    <w:rsid w:val="00E7004D"/>
    <w:rsid w:val="00E73AD9"/>
    <w:rsid w:val="00E964BD"/>
    <w:rsid w:val="00EA17AD"/>
    <w:rsid w:val="00EA3794"/>
    <w:rsid w:val="00ED4076"/>
    <w:rsid w:val="00EE115C"/>
    <w:rsid w:val="00EE28C0"/>
    <w:rsid w:val="00EE5AA7"/>
    <w:rsid w:val="00EF7904"/>
    <w:rsid w:val="00F30075"/>
    <w:rsid w:val="00F3451D"/>
    <w:rsid w:val="00F37277"/>
    <w:rsid w:val="00F53D14"/>
    <w:rsid w:val="00F67476"/>
    <w:rsid w:val="00FB2F15"/>
    <w:rsid w:val="00FB517D"/>
    <w:rsid w:val="00FB5E7E"/>
    <w:rsid w:val="00FC6043"/>
    <w:rsid w:val="00FE0990"/>
    <w:rsid w:val="00FF0A72"/>
    <w:rsid w:val="00FF2B06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99EF"/>
  <w15:chartTrackingRefBased/>
  <w15:docId w15:val="{62D8A421-2F48-4B77-86A3-AD118C0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8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8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8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45E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13D"/>
  </w:style>
  <w:style w:type="paragraph" w:styleId="Footer">
    <w:name w:val="footer"/>
    <w:basedOn w:val="Normal"/>
    <w:link w:val="FooterChar"/>
    <w:uiPriority w:val="99"/>
    <w:unhideWhenUsed/>
    <w:rsid w:val="00C36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5/subtitle-A/subchapter-A/part-46/subpart-A/section-46.10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cgclinical.com/insights/caregivers-as-research-participants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nderbilt.policytech.com/dotNet/documents/?app=pt&amp;source=unspecified&amp;docid=44703&amp;public=tru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ecfr.gov/current/title-45/subtitle-A/subchapter-A/part-46/subpart-A/section-46.1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21/chapter-I/subchapter-A/part-50/subpart-B/section-50.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Oeser, Annette M</dc:creator>
  <cp:keywords/>
  <dc:description/>
  <cp:lastModifiedBy>Oeser, Annette M</cp:lastModifiedBy>
  <cp:revision>4</cp:revision>
  <dcterms:created xsi:type="dcterms:W3CDTF">2026-06-11T11:25:00Z</dcterms:created>
  <dcterms:modified xsi:type="dcterms:W3CDTF">2026-06-11T11:26:00Z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2025-10-17T21:15:54Z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6c1f27aa-a39e-478c-8ea2-f2c1e82206d5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